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spacing w:before="126" w:after="0"/>
        <w:ind w:left="0"/>
        <w:jc w:val="left"/>
        <w:rPr>
          <w:rFonts w:ascii="Times New Roman" w:hAnsi="Times New Roman"/>
        </w:rPr>
      </w:pPr>
      <w:r>
        <w:rPr>
          <w:rFonts w:ascii="Times New Roman" w:hAnsi="Times New Roman"/>
        </w:rPr>
      </w:r>
    </w:p>
    <w:p>
      <w:pPr>
        <w:pStyle w:val="Heading1"/>
        <w:ind w:hanging="0" w:left="1987"/>
        <w:jc w:val="left"/>
        <w:rPr/>
      </w:pPr>
      <w:r>
        <w:rPr/>
        <w:t>MEDIENOS</w:t>
      </w:r>
      <w:r>
        <w:rPr>
          <w:spacing w:val="-9"/>
        </w:rPr>
        <w:t xml:space="preserve"> </w:t>
      </w:r>
      <w:r>
        <w:rPr/>
        <w:t>GRANULIŲ</w:t>
      </w:r>
      <w:r>
        <w:rPr>
          <w:spacing w:val="-9"/>
        </w:rPr>
        <w:t xml:space="preserve"> </w:t>
      </w:r>
      <w:r>
        <w:rPr/>
        <w:t>PIRKIMO</w:t>
      </w:r>
      <w:r>
        <w:rPr>
          <w:spacing w:val="-11"/>
        </w:rPr>
        <w:t xml:space="preserve"> </w:t>
      </w:r>
      <w:r>
        <w:rPr/>
        <w:t>TECHNINĖ</w:t>
      </w:r>
      <w:r>
        <w:rPr>
          <w:spacing w:val="-10"/>
        </w:rPr>
        <w:t xml:space="preserve"> </w:t>
      </w:r>
      <w:r>
        <w:rPr>
          <w:spacing w:val="-2"/>
        </w:rPr>
        <w:t>SPECIFIKACIJA</w:t>
      </w:r>
    </w:p>
    <w:p>
      <w:pPr>
        <w:pStyle w:val="ListParagraph"/>
        <w:numPr>
          <w:ilvl w:val="0"/>
          <w:numId w:val="6"/>
        </w:numPr>
        <w:tabs>
          <w:tab w:val="clear" w:pos="720"/>
          <w:tab w:val="left" w:pos="348" w:leader="none"/>
        </w:tabs>
        <w:spacing w:before="126" w:after="0"/>
        <w:ind w:hanging="248" w:left="348"/>
        <w:rPr>
          <w:b/>
        </w:rPr>
      </w:pPr>
      <w:r>
        <w:rPr>
          <w:b/>
        </w:rPr>
        <w:t>SĄVOKOS</w:t>
      </w:r>
      <w:r>
        <w:rPr>
          <w:b/>
          <w:spacing w:val="-4"/>
        </w:rPr>
        <w:t xml:space="preserve"> </w:t>
      </w:r>
      <w:r>
        <w:rPr>
          <w:b/>
        </w:rPr>
        <w:t>IR</w:t>
      </w:r>
      <w:r>
        <w:rPr>
          <w:b/>
          <w:spacing w:val="-9"/>
        </w:rPr>
        <w:t xml:space="preserve"> </w:t>
      </w:r>
      <w:r>
        <w:rPr>
          <w:b/>
          <w:spacing w:val="-2"/>
        </w:rPr>
        <w:t>SUTRUMPINIMAI:</w:t>
      </w:r>
    </w:p>
    <w:p>
      <w:pPr>
        <w:pStyle w:val="ListParagraph"/>
        <w:numPr>
          <w:ilvl w:val="1"/>
          <w:numId w:val="6"/>
        </w:numPr>
        <w:tabs>
          <w:tab w:val="clear" w:pos="720"/>
          <w:tab w:val="left" w:pos="467" w:leader="none"/>
        </w:tabs>
        <w:spacing w:before="160" w:after="0"/>
        <w:ind w:hanging="367" w:left="467"/>
        <w:rPr/>
      </w:pPr>
      <w:r>
        <w:rPr/>
        <w:t>Pirkėjas</w:t>
      </w:r>
      <w:r>
        <w:rPr>
          <w:spacing w:val="-7"/>
        </w:rPr>
        <w:t xml:space="preserve"> </w:t>
      </w:r>
      <w:r>
        <w:rPr/>
        <w:t>–</w:t>
      </w:r>
      <w:r>
        <w:rPr>
          <w:spacing w:val="-7"/>
        </w:rPr>
        <w:t xml:space="preserve"> </w:t>
      </w:r>
      <w:r>
        <w:rPr/>
        <w:t>VĮ</w:t>
      </w:r>
      <w:r>
        <w:rPr>
          <w:spacing w:val="-9"/>
        </w:rPr>
        <w:t xml:space="preserve"> </w:t>
      </w:r>
      <w:r>
        <w:rPr/>
        <w:t>Valstybinių</w:t>
      </w:r>
      <w:r>
        <w:rPr>
          <w:spacing w:val="-8"/>
        </w:rPr>
        <w:t xml:space="preserve"> </w:t>
      </w:r>
      <w:r>
        <w:rPr/>
        <w:t>miškų</w:t>
      </w:r>
      <w:r>
        <w:rPr>
          <w:spacing w:val="-4"/>
        </w:rPr>
        <w:t xml:space="preserve"> </w:t>
      </w:r>
      <w:r>
        <w:rPr/>
        <w:t>urėdija</w:t>
      </w:r>
      <w:r>
        <w:rPr>
          <w:spacing w:val="-8"/>
        </w:rPr>
        <w:t xml:space="preserve"> </w:t>
      </w:r>
      <w:r>
        <w:rPr/>
        <w:t>(toliau</w:t>
      </w:r>
      <w:r>
        <w:rPr>
          <w:spacing w:val="-2"/>
        </w:rPr>
        <w:t xml:space="preserve"> </w:t>
      </w:r>
      <w:r>
        <w:rPr/>
        <w:t>–</w:t>
      </w:r>
      <w:r>
        <w:rPr>
          <w:spacing w:val="-3"/>
        </w:rPr>
        <w:t xml:space="preserve"> </w:t>
      </w:r>
      <w:r>
        <w:rPr/>
        <w:t>VMU/Perkančioji</w:t>
      </w:r>
      <w:r>
        <w:rPr>
          <w:spacing w:val="-10"/>
        </w:rPr>
        <w:t xml:space="preserve"> </w:t>
      </w:r>
      <w:r>
        <w:rPr>
          <w:spacing w:val="-2"/>
        </w:rPr>
        <w:t>organizacija).</w:t>
      </w:r>
    </w:p>
    <w:p>
      <w:pPr>
        <w:pStyle w:val="ListParagraph"/>
        <w:numPr>
          <w:ilvl w:val="1"/>
          <w:numId w:val="6"/>
        </w:numPr>
        <w:tabs>
          <w:tab w:val="clear" w:pos="720"/>
          <w:tab w:val="left" w:pos="477" w:leader="none"/>
        </w:tabs>
        <w:spacing w:before="127" w:after="0"/>
        <w:ind w:hanging="0" w:left="100" w:right="356"/>
        <w:rPr/>
      </w:pPr>
      <w:r>
        <w:rPr/>
        <w:t>Prekių Tiekėjas – ūkio subjektas – fizinis asmuo, privatusis juridinis asmuo, viešasis juridinis asmuo, kitos organizacijos ir jų padaliniai ar tokių asmenų grupė, su kuriuo Perkančioji organizacija sudaro sutartį (toliau – Tiekėjas).</w:t>
      </w:r>
    </w:p>
    <w:p>
      <w:pPr>
        <w:pStyle w:val="Heading1"/>
        <w:numPr>
          <w:ilvl w:val="0"/>
          <w:numId w:val="6"/>
        </w:numPr>
        <w:tabs>
          <w:tab w:val="clear" w:pos="720"/>
          <w:tab w:val="left" w:pos="348" w:leader="none"/>
        </w:tabs>
        <w:spacing w:lineRule="exact" w:line="252"/>
        <w:ind w:hanging="248" w:left="348"/>
        <w:rPr/>
      </w:pPr>
      <w:r>
        <w:rPr/>
        <w:t>PIRKIMO</w:t>
      </w:r>
      <w:r>
        <w:rPr>
          <w:spacing w:val="-10"/>
        </w:rPr>
        <w:t xml:space="preserve"> </w:t>
      </w:r>
      <w:r>
        <w:rPr/>
        <w:t>OBJEKTAS</w:t>
      </w:r>
      <w:r>
        <w:rPr>
          <w:spacing w:val="-4"/>
        </w:rPr>
        <w:t xml:space="preserve"> </w:t>
      </w:r>
      <w:r>
        <w:rPr/>
        <w:t>IR</w:t>
      </w:r>
      <w:r>
        <w:rPr>
          <w:spacing w:val="-6"/>
        </w:rPr>
        <w:t xml:space="preserve"> </w:t>
      </w:r>
      <w:r>
        <w:rPr>
          <w:spacing w:val="-2"/>
        </w:rPr>
        <w:t>KIEKIAI:</w:t>
      </w:r>
    </w:p>
    <w:p>
      <w:pPr>
        <w:pStyle w:val="ListParagraph"/>
        <w:numPr>
          <w:ilvl w:val="1"/>
          <w:numId w:val="6"/>
        </w:numPr>
        <w:tabs>
          <w:tab w:val="clear" w:pos="720"/>
          <w:tab w:val="left" w:pos="467" w:leader="none"/>
        </w:tabs>
        <w:spacing w:lineRule="auto" w:line="235" w:before="3" w:after="0"/>
        <w:ind w:hanging="0" w:left="100" w:right="331"/>
        <w:rPr/>
      </w:pPr>
      <w:r>
        <w:rPr/>
        <w:t>Pirkimo</w:t>
      </w:r>
      <w:r>
        <w:rPr>
          <w:spacing w:val="-3"/>
        </w:rPr>
        <w:t xml:space="preserve"> </w:t>
      </w:r>
      <w:r>
        <w:rPr/>
        <w:t>objektas</w:t>
      </w:r>
      <w:r>
        <w:rPr>
          <w:spacing w:val="-3"/>
        </w:rPr>
        <w:t xml:space="preserve"> </w:t>
      </w:r>
      <w:r>
        <w:rPr/>
        <w:t>–</w:t>
      </w:r>
      <w:r>
        <w:rPr>
          <w:spacing w:val="-3"/>
        </w:rPr>
        <w:t xml:space="preserve"> </w:t>
      </w:r>
      <w:r>
        <w:rPr/>
        <w:t>medienos</w:t>
      </w:r>
      <w:r>
        <w:rPr>
          <w:spacing w:val="-5"/>
        </w:rPr>
        <w:t xml:space="preserve"> </w:t>
      </w:r>
      <w:r>
        <w:rPr/>
        <w:t>granulės</w:t>
      </w:r>
      <w:r>
        <w:rPr>
          <w:spacing w:val="-5"/>
        </w:rPr>
        <w:t xml:space="preserve"> </w:t>
      </w:r>
      <w:r>
        <w:rPr/>
        <w:t>kurui (toliau</w:t>
      </w:r>
      <w:r>
        <w:rPr>
          <w:spacing w:val="-3"/>
        </w:rPr>
        <w:t xml:space="preserve"> </w:t>
      </w:r>
      <w:r>
        <w:rPr/>
        <w:t>–</w:t>
      </w:r>
      <w:r>
        <w:rPr>
          <w:spacing w:val="-3"/>
        </w:rPr>
        <w:t xml:space="preserve"> </w:t>
      </w:r>
      <w:r>
        <w:rPr/>
        <w:t>Prekės), VMU</w:t>
      </w:r>
      <w:r>
        <w:rPr>
          <w:spacing w:val="-2"/>
        </w:rPr>
        <w:t xml:space="preserve"> </w:t>
      </w:r>
      <w:r>
        <w:rPr/>
        <w:t>regioniniams</w:t>
      </w:r>
      <w:r>
        <w:rPr>
          <w:spacing w:val="-1"/>
        </w:rPr>
        <w:t xml:space="preserve"> </w:t>
      </w:r>
      <w:r>
        <w:rPr/>
        <w:t>padaliniams (toliau - RP). Pagrindinis BVPŽ kodas – 09110000-3 Kietasis kuras.</w:t>
      </w:r>
    </w:p>
    <w:p>
      <w:pPr>
        <w:pStyle w:val="ListParagraph"/>
        <w:numPr>
          <w:ilvl w:val="1"/>
          <w:numId w:val="6"/>
        </w:numPr>
        <w:tabs>
          <w:tab w:val="clear" w:pos="720"/>
          <w:tab w:val="left" w:pos="463" w:leader="none"/>
        </w:tabs>
        <w:spacing w:before="1" w:after="4"/>
        <w:ind w:hanging="0" w:left="100" w:right="145"/>
        <w:rPr/>
      </w:pPr>
      <w:r>
        <w:rPr/>
        <w:t>Siekiant</w:t>
      </w:r>
      <w:r>
        <w:rPr>
          <w:spacing w:val="-6"/>
        </w:rPr>
        <w:t xml:space="preserve"> </w:t>
      </w:r>
      <w:r>
        <w:rPr/>
        <w:t>sumažinti</w:t>
      </w:r>
      <w:r>
        <w:rPr>
          <w:spacing w:val="-8"/>
        </w:rPr>
        <w:t xml:space="preserve"> </w:t>
      </w:r>
      <w:r>
        <w:rPr/>
        <w:t>pervežimo</w:t>
      </w:r>
      <w:r>
        <w:rPr>
          <w:spacing w:val="-5"/>
        </w:rPr>
        <w:t xml:space="preserve"> </w:t>
      </w:r>
      <w:r>
        <w:rPr/>
        <w:t>kaštus</w:t>
      </w:r>
      <w:r>
        <w:rPr>
          <w:spacing w:val="-7"/>
        </w:rPr>
        <w:t xml:space="preserve"> </w:t>
      </w:r>
      <w:r>
        <w:rPr/>
        <w:t>pirkimo</w:t>
      </w:r>
      <w:r>
        <w:rPr>
          <w:spacing w:val="-10"/>
        </w:rPr>
        <w:t xml:space="preserve"> </w:t>
      </w:r>
      <w:r>
        <w:rPr/>
        <w:t>objektas</w:t>
      </w:r>
      <w:r>
        <w:rPr>
          <w:spacing w:val="-5"/>
        </w:rPr>
        <w:t xml:space="preserve"> </w:t>
      </w:r>
      <w:r>
        <w:rPr/>
        <w:t>skaidomas</w:t>
      </w:r>
      <w:r>
        <w:rPr>
          <w:spacing w:val="-7"/>
        </w:rPr>
        <w:t xml:space="preserve"> </w:t>
      </w:r>
      <w:r>
        <w:rPr/>
        <w:t>į</w:t>
      </w:r>
      <w:r>
        <w:rPr>
          <w:spacing w:val="-8"/>
        </w:rPr>
        <w:t xml:space="preserve"> 2 (dvi) </w:t>
      </w:r>
      <w:r>
        <w:rPr/>
        <w:t>pirkimo</w:t>
      </w:r>
      <w:r>
        <w:rPr>
          <w:spacing w:val="-10"/>
        </w:rPr>
        <w:t xml:space="preserve"> </w:t>
      </w:r>
      <w:r>
        <w:rPr/>
        <w:t>objekto</w:t>
      </w:r>
      <w:r>
        <w:rPr>
          <w:spacing w:val="-5"/>
        </w:rPr>
        <w:t xml:space="preserve"> </w:t>
      </w:r>
      <w:r>
        <w:rPr/>
        <w:t>dalis</w:t>
      </w:r>
      <w:r>
        <w:rPr>
          <w:spacing w:val="-7"/>
        </w:rPr>
        <w:t xml:space="preserve"> </w:t>
      </w:r>
      <w:r>
        <w:rPr/>
        <w:t>(toliau – p.o.d).</w:t>
      </w:r>
    </w:p>
    <w:tbl>
      <w:tblPr>
        <w:tblStyle w:val="TableNormal"/>
        <w:tblW w:w="9531" w:type="dxa"/>
        <w:jc w:val="left"/>
        <w:tblInd w:w="220" w:type="dxa"/>
        <w:tblLayout w:type="fixed"/>
        <w:tblCellMar>
          <w:top w:w="0" w:type="dxa"/>
          <w:left w:w="5" w:type="dxa"/>
          <w:bottom w:w="0" w:type="dxa"/>
          <w:right w:w="5" w:type="dxa"/>
        </w:tblCellMar>
        <w:tblLook w:firstRow="1" w:noVBand="0" w:lastRow="1" w:firstColumn="1" w:lastColumn="1" w:noHBand="0" w:val="01e0"/>
      </w:tblPr>
      <w:tblGrid>
        <w:gridCol w:w="1065"/>
        <w:gridCol w:w="4421"/>
        <w:gridCol w:w="2276"/>
        <w:gridCol w:w="1768"/>
      </w:tblGrid>
      <w:tr>
        <w:trPr>
          <w:trHeight w:val="877" w:hRule="atLeast"/>
        </w:trPr>
        <w:tc>
          <w:tcPr>
            <w:tcW w:w="1065"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63" w:after="0"/>
              <w:ind w:left="0"/>
              <w:jc w:val="left"/>
              <w:rPr>
                <w:kern w:val="0"/>
                <w:sz w:val="22"/>
                <w:szCs w:val="22"/>
                <w:lang w:eastAsia="en-US" w:bidi="ar-SA"/>
              </w:rPr>
            </w:pPr>
            <w:r>
              <w:rPr>
                <w:kern w:val="0"/>
                <w:sz w:val="22"/>
                <w:szCs w:val="22"/>
                <w:lang w:eastAsia="en-US" w:bidi="ar-SA"/>
              </w:rPr>
            </w:r>
          </w:p>
          <w:p>
            <w:pPr>
              <w:pStyle w:val="TableParagraph"/>
              <w:suppressAutoHyphens w:val="true"/>
              <w:spacing w:before="0" w:after="0"/>
              <w:ind w:left="105"/>
              <w:jc w:val="left"/>
              <w:rPr>
                <w:b/>
              </w:rPr>
            </w:pPr>
            <w:r>
              <w:rPr>
                <w:b/>
                <w:kern w:val="0"/>
                <w:sz w:val="22"/>
                <w:szCs w:val="22"/>
                <w:lang w:eastAsia="en-US" w:bidi="ar-SA"/>
              </w:rPr>
              <w:t>Eil.</w:t>
            </w:r>
            <w:r>
              <w:rPr>
                <w:b/>
                <w:spacing w:val="-2"/>
                <w:kern w:val="0"/>
                <w:sz w:val="22"/>
                <w:szCs w:val="22"/>
                <w:lang w:eastAsia="en-US" w:bidi="ar-SA"/>
              </w:rPr>
              <w:t xml:space="preserve"> </w:t>
            </w:r>
            <w:r>
              <w:rPr>
                <w:b/>
                <w:spacing w:val="-5"/>
                <w:kern w:val="0"/>
                <w:sz w:val="22"/>
                <w:szCs w:val="22"/>
                <w:lang w:eastAsia="en-US" w:bidi="ar-SA"/>
              </w:rPr>
              <w:t>Nr.</w:t>
            </w:r>
          </w:p>
        </w:tc>
        <w:tc>
          <w:tcPr>
            <w:tcW w:w="4421"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63" w:after="0"/>
              <w:ind w:left="0"/>
              <w:jc w:val="left"/>
              <w:rPr>
                <w:kern w:val="0"/>
                <w:sz w:val="22"/>
                <w:szCs w:val="22"/>
                <w:lang w:eastAsia="en-US" w:bidi="ar-SA"/>
              </w:rPr>
            </w:pPr>
            <w:r>
              <w:rPr>
                <w:kern w:val="0"/>
                <w:sz w:val="22"/>
                <w:szCs w:val="22"/>
                <w:lang w:eastAsia="en-US" w:bidi="ar-SA"/>
              </w:rPr>
            </w:r>
          </w:p>
          <w:p>
            <w:pPr>
              <w:pStyle w:val="TableParagraph"/>
              <w:suppressAutoHyphens w:val="true"/>
              <w:spacing w:before="0" w:after="0"/>
              <w:ind w:left="345"/>
              <w:jc w:val="left"/>
              <w:rPr>
                <w:b/>
              </w:rPr>
            </w:pPr>
            <w:r>
              <w:rPr>
                <w:b/>
                <w:kern w:val="0"/>
                <w:sz w:val="22"/>
                <w:szCs w:val="22"/>
                <w:lang w:eastAsia="en-US" w:bidi="ar-SA"/>
              </w:rPr>
              <w:t>Pirkimo</w:t>
            </w:r>
            <w:r>
              <w:rPr>
                <w:b/>
                <w:spacing w:val="-5"/>
                <w:kern w:val="0"/>
                <w:sz w:val="22"/>
                <w:szCs w:val="22"/>
                <w:lang w:eastAsia="en-US" w:bidi="ar-SA"/>
              </w:rPr>
              <w:t xml:space="preserve"> </w:t>
            </w:r>
            <w:r>
              <w:rPr>
                <w:b/>
                <w:kern w:val="0"/>
                <w:sz w:val="22"/>
                <w:szCs w:val="22"/>
                <w:lang w:eastAsia="en-US" w:bidi="ar-SA"/>
              </w:rPr>
              <w:t>objekto</w:t>
            </w:r>
            <w:r>
              <w:rPr>
                <w:b/>
                <w:spacing w:val="-10"/>
                <w:kern w:val="0"/>
                <w:sz w:val="22"/>
                <w:szCs w:val="22"/>
                <w:lang w:eastAsia="en-US" w:bidi="ar-SA"/>
              </w:rPr>
              <w:t xml:space="preserve"> </w:t>
            </w:r>
            <w:r>
              <w:rPr>
                <w:b/>
                <w:kern w:val="0"/>
                <w:sz w:val="22"/>
                <w:szCs w:val="22"/>
                <w:lang w:eastAsia="en-US" w:bidi="ar-SA"/>
              </w:rPr>
              <w:t xml:space="preserve">dalies </w:t>
            </w:r>
            <w:r>
              <w:rPr>
                <w:b/>
                <w:spacing w:val="-2"/>
                <w:kern w:val="0"/>
                <w:sz w:val="22"/>
                <w:szCs w:val="22"/>
                <w:lang w:eastAsia="en-US" w:bidi="ar-SA"/>
              </w:rPr>
              <w:t>pavadinimas</w:t>
            </w:r>
          </w:p>
        </w:tc>
        <w:tc>
          <w:tcPr>
            <w:tcW w:w="2276"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57" w:after="0"/>
              <w:ind w:firstLine="8" w:left="134" w:right="130"/>
              <w:rPr>
                <w:b/>
              </w:rPr>
            </w:pPr>
            <w:r>
              <w:rPr>
                <w:b/>
                <w:spacing w:val="-2"/>
                <w:kern w:val="0"/>
                <w:sz w:val="22"/>
                <w:szCs w:val="22"/>
                <w:lang w:eastAsia="en-US" w:bidi="ar-SA"/>
              </w:rPr>
              <w:t xml:space="preserve">Planuojamas </w:t>
            </w:r>
            <w:r>
              <w:rPr>
                <w:b/>
                <w:kern w:val="0"/>
                <w:sz w:val="22"/>
                <w:szCs w:val="22"/>
                <w:lang w:eastAsia="en-US" w:bidi="ar-SA"/>
              </w:rPr>
              <w:t>preliminarus</w:t>
            </w:r>
            <w:r>
              <w:rPr>
                <w:b/>
                <w:spacing w:val="-16"/>
                <w:kern w:val="0"/>
                <w:sz w:val="22"/>
                <w:szCs w:val="22"/>
                <w:lang w:eastAsia="en-US" w:bidi="ar-SA"/>
              </w:rPr>
              <w:t xml:space="preserve"> </w:t>
            </w:r>
            <w:r>
              <w:rPr>
                <w:b/>
                <w:kern w:val="0"/>
                <w:sz w:val="22"/>
                <w:szCs w:val="22"/>
                <w:lang w:eastAsia="en-US" w:bidi="ar-SA"/>
              </w:rPr>
              <w:t xml:space="preserve">kiekis 12 mėn. </w:t>
            </w:r>
            <w:r>
              <w:rPr>
                <w:b/>
                <w:spacing w:val="-2"/>
                <w:kern w:val="0"/>
                <w:sz w:val="22"/>
                <w:szCs w:val="22"/>
                <w:lang w:eastAsia="en-US" w:bidi="ar-SA"/>
              </w:rPr>
              <w:t>(apimtis)*</w:t>
            </w:r>
          </w:p>
        </w:tc>
        <w:tc>
          <w:tcPr>
            <w:tcW w:w="1768"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63" w:after="0"/>
              <w:ind w:left="0"/>
              <w:jc w:val="left"/>
              <w:rPr>
                <w:kern w:val="0"/>
                <w:sz w:val="22"/>
                <w:szCs w:val="22"/>
                <w:lang w:eastAsia="en-US" w:bidi="ar-SA"/>
              </w:rPr>
            </w:pPr>
            <w:r>
              <w:rPr>
                <w:kern w:val="0"/>
                <w:sz w:val="22"/>
                <w:szCs w:val="22"/>
                <w:lang w:eastAsia="en-US" w:bidi="ar-SA"/>
              </w:rPr>
            </w:r>
          </w:p>
          <w:p>
            <w:pPr>
              <w:pStyle w:val="TableParagraph"/>
              <w:suppressAutoHyphens w:val="true"/>
              <w:spacing w:before="0" w:after="0"/>
              <w:ind w:left="14" w:right="1"/>
              <w:rPr>
                <w:b/>
              </w:rPr>
            </w:pPr>
            <w:r>
              <w:rPr>
                <w:b/>
                <w:kern w:val="0"/>
                <w:sz w:val="22"/>
                <w:szCs w:val="22"/>
                <w:lang w:eastAsia="en-US" w:bidi="ar-SA"/>
              </w:rPr>
              <w:t>Matavimo</w:t>
            </w:r>
            <w:r>
              <w:rPr>
                <w:b/>
                <w:spacing w:val="-6"/>
                <w:kern w:val="0"/>
                <w:sz w:val="22"/>
                <w:szCs w:val="22"/>
                <w:lang w:eastAsia="en-US" w:bidi="ar-SA"/>
              </w:rPr>
              <w:t xml:space="preserve"> </w:t>
            </w:r>
            <w:r>
              <w:rPr>
                <w:b/>
                <w:spacing w:val="-4"/>
                <w:kern w:val="0"/>
                <w:sz w:val="22"/>
                <w:szCs w:val="22"/>
                <w:lang w:eastAsia="en-US" w:bidi="ar-SA"/>
              </w:rPr>
              <w:t>vnt.</w:t>
            </w:r>
          </w:p>
        </w:tc>
      </w:tr>
      <w:tr>
        <w:trPr>
          <w:trHeight w:val="1141" w:hRule="atLeast"/>
        </w:trPr>
        <w:tc>
          <w:tcPr>
            <w:tcW w:w="1065" w:type="dxa"/>
            <w:tcBorders>
              <w:top w:val="single" w:sz="4" w:space="0" w:color="000000"/>
              <w:left w:val="single" w:sz="4" w:space="0" w:color="000000"/>
              <w:bottom w:val="single" w:sz="4" w:space="0" w:color="000000"/>
              <w:right w:val="single" w:sz="4" w:space="0" w:color="000000"/>
            </w:tcBorders>
            <w:vAlign w:val="center"/>
          </w:tcPr>
          <w:p>
            <w:pPr>
              <w:pStyle w:val="TableParagraph"/>
              <w:suppressAutoHyphens w:val="true"/>
              <w:spacing w:before="129" w:after="0"/>
              <w:ind w:left="105"/>
              <w:rPr>
                <w:kern w:val="0"/>
                <w:sz w:val="22"/>
                <w:szCs w:val="22"/>
                <w:lang w:eastAsia="en-US" w:bidi="ar-SA"/>
              </w:rPr>
            </w:pPr>
            <w:r>
              <w:rPr>
                <w:kern w:val="0"/>
                <w:sz w:val="22"/>
                <w:szCs w:val="22"/>
                <w:lang w:eastAsia="en-US" w:bidi="ar-SA"/>
              </w:rPr>
              <w:t>1</w:t>
            </w:r>
            <w:r>
              <w:rPr>
                <w:spacing w:val="2"/>
                <w:kern w:val="0"/>
                <w:sz w:val="22"/>
                <w:szCs w:val="22"/>
                <w:lang w:eastAsia="en-US" w:bidi="ar-SA"/>
              </w:rPr>
              <w:t xml:space="preserve"> </w:t>
            </w:r>
            <w:r>
              <w:rPr>
                <w:spacing w:val="-2"/>
                <w:kern w:val="0"/>
                <w:sz w:val="22"/>
                <w:szCs w:val="22"/>
                <w:lang w:eastAsia="en-US" w:bidi="ar-SA"/>
              </w:rPr>
              <w:t>p.o.d.</w:t>
            </w:r>
          </w:p>
        </w:tc>
        <w:tc>
          <w:tcPr>
            <w:tcW w:w="4421" w:type="dxa"/>
            <w:tcBorders>
              <w:top w:val="single" w:sz="4" w:space="0" w:color="000000"/>
              <w:left w:val="single" w:sz="4" w:space="0" w:color="000000"/>
              <w:bottom w:val="single" w:sz="4" w:space="0" w:color="000000"/>
              <w:right w:val="single" w:sz="4" w:space="0" w:color="000000"/>
            </w:tcBorders>
            <w:vAlign w:val="center"/>
          </w:tcPr>
          <w:p>
            <w:pPr>
              <w:pStyle w:val="TableParagraph"/>
              <w:suppressAutoHyphens w:val="true"/>
              <w:spacing w:lineRule="exact" w:line="254" w:before="0" w:after="0"/>
              <w:ind w:left="110"/>
              <w:jc w:val="left"/>
              <w:rPr>
                <w:kern w:val="0"/>
                <w:sz w:val="22"/>
                <w:szCs w:val="22"/>
                <w:lang w:eastAsia="en-US" w:bidi="ar-SA"/>
              </w:rPr>
            </w:pPr>
            <w:r>
              <w:rPr>
                <w:kern w:val="0"/>
                <w:sz w:val="22"/>
                <w:szCs w:val="22"/>
                <w:lang w:eastAsia="en-US" w:bidi="ar-SA"/>
              </w:rPr>
              <w:t>Medienos</w:t>
            </w:r>
            <w:r>
              <w:rPr>
                <w:spacing w:val="-15"/>
                <w:kern w:val="0"/>
                <w:sz w:val="22"/>
                <w:szCs w:val="22"/>
                <w:lang w:eastAsia="en-US" w:bidi="ar-SA"/>
              </w:rPr>
              <w:t xml:space="preserve"> </w:t>
            </w:r>
            <w:r>
              <w:rPr>
                <w:kern w:val="0"/>
                <w:sz w:val="22"/>
                <w:szCs w:val="22"/>
                <w:lang w:eastAsia="en-US" w:bidi="ar-SA"/>
              </w:rPr>
              <w:t>granulės</w:t>
            </w:r>
            <w:r>
              <w:rPr>
                <w:spacing w:val="-10"/>
                <w:kern w:val="0"/>
                <w:sz w:val="22"/>
                <w:szCs w:val="22"/>
                <w:lang w:eastAsia="en-US" w:bidi="ar-SA"/>
              </w:rPr>
              <w:t xml:space="preserve"> </w:t>
            </w:r>
            <w:r>
              <w:rPr>
                <w:kern w:val="0"/>
                <w:sz w:val="22"/>
                <w:szCs w:val="22"/>
                <w:lang w:eastAsia="en-US" w:bidi="ar-SA"/>
              </w:rPr>
              <w:t>Anykščių RP,</w:t>
            </w:r>
            <w:r>
              <w:rPr>
                <w:spacing w:val="-14"/>
                <w:kern w:val="0"/>
                <w:sz w:val="22"/>
                <w:szCs w:val="22"/>
                <w:lang w:eastAsia="en-US" w:bidi="ar-SA"/>
              </w:rPr>
              <w:t xml:space="preserve"> </w:t>
            </w:r>
            <w:r>
              <w:rPr>
                <w:kern w:val="0"/>
                <w:sz w:val="22"/>
                <w:szCs w:val="22"/>
                <w:lang w:eastAsia="en-US" w:bidi="ar-SA"/>
              </w:rPr>
              <w:t>Panevėžio RP, Radviliškio RP, Mažeikių RP, Biržų R`P, Rokiškio RP, Ukmergės RP</w:t>
            </w:r>
          </w:p>
        </w:tc>
        <w:tc>
          <w:tcPr>
            <w:tcW w:w="2276" w:type="dxa"/>
            <w:tcBorders>
              <w:top w:val="single" w:sz="4" w:space="0" w:color="000000"/>
              <w:left w:val="single" w:sz="4" w:space="0" w:color="000000"/>
              <w:bottom w:val="single" w:sz="4" w:space="0" w:color="000000"/>
              <w:right w:val="single" w:sz="4" w:space="0" w:color="000000"/>
            </w:tcBorders>
            <w:vAlign w:val="center"/>
          </w:tcPr>
          <w:p>
            <w:pPr>
              <w:pStyle w:val="TableParagraph"/>
              <w:suppressAutoHyphens w:val="true"/>
              <w:spacing w:before="63" w:after="0"/>
              <w:ind w:left="12"/>
              <w:rPr>
                <w:kern w:val="0"/>
                <w:sz w:val="22"/>
                <w:szCs w:val="22"/>
                <w:lang w:eastAsia="en-US" w:bidi="ar-SA"/>
              </w:rPr>
            </w:pPr>
            <w:r>
              <w:rPr>
                <w:spacing w:val="-5"/>
                <w:kern w:val="0"/>
                <w:sz w:val="22"/>
                <w:szCs w:val="22"/>
                <w:lang w:eastAsia="en-US" w:bidi="ar-SA"/>
              </w:rPr>
              <w:t>219</w:t>
            </w:r>
          </w:p>
        </w:tc>
        <w:tc>
          <w:tcPr>
            <w:tcW w:w="1768" w:type="dxa"/>
            <w:tcBorders>
              <w:top w:val="single" w:sz="4" w:space="0" w:color="000000"/>
              <w:left w:val="single" w:sz="4" w:space="0" w:color="000000"/>
              <w:bottom w:val="single" w:sz="4" w:space="0" w:color="000000"/>
              <w:right w:val="single" w:sz="4" w:space="0" w:color="000000"/>
            </w:tcBorders>
            <w:vAlign w:val="center"/>
          </w:tcPr>
          <w:p>
            <w:pPr>
              <w:pStyle w:val="TableParagraph"/>
              <w:suppressAutoHyphens w:val="true"/>
              <w:spacing w:before="129" w:after="0"/>
              <w:rPr>
                <w:kern w:val="0"/>
                <w:sz w:val="22"/>
                <w:szCs w:val="22"/>
                <w:lang w:eastAsia="en-US" w:bidi="ar-SA"/>
              </w:rPr>
            </w:pPr>
            <w:r>
              <w:rPr>
                <w:spacing w:val="-10"/>
                <w:kern w:val="0"/>
                <w:sz w:val="22"/>
                <w:szCs w:val="22"/>
                <w:lang w:eastAsia="en-US" w:bidi="ar-SA"/>
              </w:rPr>
              <w:t>t</w:t>
            </w:r>
          </w:p>
        </w:tc>
      </w:tr>
      <w:tr>
        <w:trPr>
          <w:trHeight w:val="508" w:hRule="atLeast"/>
        </w:trPr>
        <w:tc>
          <w:tcPr>
            <w:tcW w:w="1065"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29" w:after="0"/>
              <w:ind w:left="105"/>
              <w:rPr>
                <w:kern w:val="0"/>
                <w:sz w:val="22"/>
                <w:szCs w:val="22"/>
                <w:lang w:eastAsia="en-US" w:bidi="ar-SA"/>
              </w:rPr>
            </w:pPr>
            <w:r>
              <w:rPr>
                <w:kern w:val="0"/>
                <w:sz w:val="22"/>
                <w:szCs w:val="22"/>
                <w:lang w:eastAsia="en-US" w:bidi="ar-SA"/>
              </w:rPr>
              <w:t>2</w:t>
            </w:r>
            <w:r>
              <w:rPr>
                <w:spacing w:val="2"/>
                <w:kern w:val="0"/>
                <w:sz w:val="22"/>
                <w:szCs w:val="22"/>
                <w:lang w:eastAsia="en-US" w:bidi="ar-SA"/>
              </w:rPr>
              <w:t xml:space="preserve"> </w:t>
            </w:r>
            <w:r>
              <w:rPr>
                <w:spacing w:val="-2"/>
                <w:kern w:val="0"/>
                <w:sz w:val="22"/>
                <w:szCs w:val="22"/>
                <w:lang w:eastAsia="en-US" w:bidi="ar-SA"/>
              </w:rPr>
              <w:t>p.o.d.</w:t>
            </w:r>
          </w:p>
        </w:tc>
        <w:tc>
          <w:tcPr>
            <w:tcW w:w="4421"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exact" w:line="254" w:before="0" w:after="0"/>
              <w:ind w:left="110" w:right="215"/>
              <w:jc w:val="left"/>
              <w:rPr>
                <w:kern w:val="0"/>
                <w:sz w:val="22"/>
                <w:szCs w:val="22"/>
                <w:lang w:eastAsia="en-US" w:bidi="ar-SA"/>
              </w:rPr>
            </w:pPr>
            <w:r>
              <w:rPr>
                <w:kern w:val="0"/>
                <w:sz w:val="22"/>
                <w:szCs w:val="22"/>
                <w:lang w:eastAsia="en-US" w:bidi="ar-SA"/>
              </w:rPr>
              <w:t>Medienos</w:t>
            </w:r>
            <w:r>
              <w:rPr>
                <w:spacing w:val="-16"/>
                <w:kern w:val="0"/>
                <w:sz w:val="22"/>
                <w:szCs w:val="22"/>
                <w:lang w:eastAsia="en-US" w:bidi="ar-SA"/>
              </w:rPr>
              <w:t xml:space="preserve"> </w:t>
            </w:r>
            <w:r>
              <w:rPr>
                <w:kern w:val="0"/>
                <w:sz w:val="22"/>
                <w:szCs w:val="22"/>
                <w:lang w:eastAsia="en-US" w:bidi="ar-SA"/>
              </w:rPr>
              <w:t>granulės</w:t>
            </w:r>
            <w:r>
              <w:rPr>
                <w:spacing w:val="-15"/>
                <w:kern w:val="0"/>
                <w:sz w:val="22"/>
                <w:szCs w:val="22"/>
                <w:lang w:eastAsia="en-US" w:bidi="ar-SA"/>
              </w:rPr>
              <w:t xml:space="preserve"> </w:t>
            </w:r>
            <w:r>
              <w:rPr>
                <w:kern w:val="0"/>
                <w:sz w:val="22"/>
                <w:szCs w:val="22"/>
                <w:lang w:eastAsia="en-US" w:bidi="ar-SA"/>
              </w:rPr>
              <w:t>Nemenčinės RP, Švenčionėlių RP, Varėnos RP, Druskininkų RP</w:t>
            </w:r>
          </w:p>
        </w:tc>
        <w:tc>
          <w:tcPr>
            <w:tcW w:w="2276"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29" w:after="0"/>
              <w:ind w:left="12" w:right="6"/>
              <w:rPr>
                <w:kern w:val="0"/>
                <w:sz w:val="22"/>
                <w:szCs w:val="22"/>
                <w:lang w:eastAsia="en-US" w:bidi="ar-SA"/>
              </w:rPr>
            </w:pPr>
            <w:r>
              <w:rPr>
                <w:spacing w:val="-5"/>
                <w:kern w:val="0"/>
                <w:sz w:val="22"/>
                <w:szCs w:val="22"/>
                <w:lang w:eastAsia="en-US" w:bidi="ar-SA"/>
              </w:rPr>
              <w:t>173</w:t>
            </w:r>
          </w:p>
        </w:tc>
        <w:tc>
          <w:tcPr>
            <w:tcW w:w="1768"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29" w:after="0"/>
              <w:rPr>
                <w:kern w:val="0"/>
                <w:sz w:val="22"/>
                <w:szCs w:val="22"/>
                <w:lang w:eastAsia="en-US" w:bidi="ar-SA"/>
              </w:rPr>
            </w:pPr>
            <w:r>
              <w:rPr>
                <w:spacing w:val="-10"/>
                <w:kern w:val="0"/>
                <w:sz w:val="22"/>
                <w:szCs w:val="22"/>
                <w:lang w:eastAsia="en-US" w:bidi="ar-SA"/>
              </w:rPr>
              <w:t>t</w:t>
            </w:r>
          </w:p>
        </w:tc>
      </w:tr>
    </w:tbl>
    <w:p>
      <w:pPr>
        <w:pStyle w:val="BodyText"/>
        <w:spacing w:before="3" w:after="0"/>
        <w:rPr/>
      </w:pPr>
      <w:r>
        <w:rPr/>
        <w:t>*</w:t>
      </w:r>
      <w:r>
        <w:rPr>
          <w:spacing w:val="-4"/>
        </w:rPr>
        <w:t xml:space="preserve"> </w:t>
      </w:r>
      <w:r>
        <w:rPr/>
        <w:t>Prekės</w:t>
      </w:r>
      <w:r>
        <w:rPr>
          <w:spacing w:val="-7"/>
        </w:rPr>
        <w:t xml:space="preserve"> </w:t>
      </w:r>
      <w:r>
        <w:rPr/>
        <w:t>bus</w:t>
      </w:r>
      <w:r>
        <w:rPr>
          <w:spacing w:val="-8"/>
        </w:rPr>
        <w:t xml:space="preserve"> </w:t>
      </w:r>
      <w:r>
        <w:rPr/>
        <w:t>perkamos</w:t>
      </w:r>
      <w:r>
        <w:rPr>
          <w:spacing w:val="-8"/>
        </w:rPr>
        <w:t xml:space="preserve"> </w:t>
      </w:r>
      <w:r>
        <w:rPr/>
        <w:t>pagal</w:t>
      </w:r>
      <w:r>
        <w:rPr>
          <w:spacing w:val="-4"/>
        </w:rPr>
        <w:t xml:space="preserve"> </w:t>
      </w:r>
      <w:r>
        <w:rPr/>
        <w:t>sutarties</w:t>
      </w:r>
      <w:r>
        <w:rPr>
          <w:spacing w:val="-7"/>
        </w:rPr>
        <w:t xml:space="preserve"> </w:t>
      </w:r>
      <w:r>
        <w:rPr/>
        <w:t>vykdymo</w:t>
      </w:r>
      <w:r>
        <w:rPr>
          <w:spacing w:val="-6"/>
        </w:rPr>
        <w:t xml:space="preserve"> </w:t>
      </w:r>
      <w:r>
        <w:rPr/>
        <w:t>metu</w:t>
      </w:r>
      <w:r>
        <w:rPr>
          <w:spacing w:val="-2"/>
        </w:rPr>
        <w:t xml:space="preserve"> </w:t>
      </w:r>
      <w:r>
        <w:rPr/>
        <w:t>iškylantį</w:t>
      </w:r>
      <w:r>
        <w:rPr>
          <w:spacing w:val="-4"/>
        </w:rPr>
        <w:t xml:space="preserve"> </w:t>
      </w:r>
      <w:r>
        <w:rPr>
          <w:spacing w:val="-2"/>
        </w:rPr>
        <w:t>poreikį.</w:t>
      </w:r>
    </w:p>
    <w:p>
      <w:pPr>
        <w:pStyle w:val="ListParagraph"/>
        <w:numPr>
          <w:ilvl w:val="1"/>
          <w:numId w:val="5"/>
        </w:numPr>
        <w:tabs>
          <w:tab w:val="clear" w:pos="720"/>
          <w:tab w:val="left" w:pos="549" w:leader="none"/>
        </w:tabs>
        <w:spacing w:before="1" w:after="0"/>
        <w:ind w:hanging="0" w:left="100" w:right="136"/>
        <w:rPr/>
      </w:pPr>
      <w:r>
        <w:rPr/>
        <w:t xml:space="preserve">Vykdomas </w:t>
      </w:r>
      <w:r>
        <w:rPr>
          <w:b/>
        </w:rPr>
        <w:t>žaliasis pirkimas</w:t>
      </w:r>
      <w:r>
        <w:rPr>
          <w:b/>
          <w:spacing w:val="40"/>
        </w:rPr>
        <w:t xml:space="preserve"> </w:t>
      </w:r>
      <w:r>
        <w:rPr/>
        <w:t>vadovaujantis Lietuvos Respublikos aplinkos ministro 2011 m. birželio 28 d. įsakymu Nr. D1-508 „Dėl produktų, kurių viešiesiems pirkimams ir pirkimams taikytini aplinkos apsaugos kriterijai, sąrašo, aplinkos apsaugos kriterijų ir aplinkos apsaugos kriterijų, kuriuos</w:t>
      </w:r>
      <w:r>
        <w:rPr>
          <w:spacing w:val="-4"/>
        </w:rPr>
        <w:t xml:space="preserve"> </w:t>
      </w:r>
      <w:r>
        <w:rPr/>
        <w:t>perkančiosios</w:t>
      </w:r>
      <w:r>
        <w:rPr>
          <w:spacing w:val="-4"/>
        </w:rPr>
        <w:t xml:space="preserve"> </w:t>
      </w:r>
      <w:r>
        <w:rPr/>
        <w:t>organizacijos ir</w:t>
      </w:r>
      <w:r>
        <w:rPr>
          <w:spacing w:val="-1"/>
        </w:rPr>
        <w:t xml:space="preserve"> </w:t>
      </w:r>
      <w:r>
        <w:rPr/>
        <w:t>perkantieji subjektai turi taikyti</w:t>
      </w:r>
      <w:r>
        <w:rPr>
          <w:spacing w:val="-5"/>
        </w:rPr>
        <w:t xml:space="preserve"> </w:t>
      </w:r>
      <w:r>
        <w:rPr/>
        <w:t>pirkdami</w:t>
      </w:r>
      <w:r>
        <w:rPr>
          <w:spacing w:val="-5"/>
        </w:rPr>
        <w:t xml:space="preserve"> </w:t>
      </w:r>
      <w:r>
        <w:rPr/>
        <w:t xml:space="preserve">prekes, paslaugas ar darbus, taikymo tvarkos aprašo patvirtinimo“ (toliau - Aprašo) </w:t>
      </w:r>
      <w:r>
        <w:rPr>
          <w:color w:val="000000"/>
        </w:rPr>
        <w:t>4.4.4. punkto nustatytais aplinkosauginiais principais:</w:t>
      </w:r>
      <w:r>
        <w:rPr/>
        <w:t xml:space="preserve"> </w:t>
      </w:r>
    </w:p>
    <w:p>
      <w:pPr>
        <w:pStyle w:val="ListParagraph"/>
        <w:numPr>
          <w:ilvl w:val="2"/>
          <w:numId w:val="5"/>
        </w:numPr>
        <w:tabs>
          <w:tab w:val="clear" w:pos="720"/>
          <w:tab w:val="left" w:pos="707" w:leader="none"/>
        </w:tabs>
        <w:ind w:hanging="0" w:left="100" w:right="145"/>
        <w:rPr/>
      </w:pPr>
      <w:r>
        <mc:AlternateContent>
          <mc:Choice Requires="wps">
            <w:drawing>
              <wp:anchor behindDoc="0" distT="0" distB="0" distL="0" distR="0" simplePos="0" locked="0" layoutInCell="0" allowOverlap="1" relativeHeight="9" wp14:anchorId="076F2637">
                <wp:simplePos x="0" y="0"/>
                <wp:positionH relativeFrom="page">
                  <wp:posOffset>5967095</wp:posOffset>
                </wp:positionH>
                <wp:positionV relativeFrom="paragraph">
                  <wp:posOffset>468630</wp:posOffset>
                </wp:positionV>
                <wp:extent cx="36830" cy="9525"/>
                <wp:effectExtent l="0" t="0" r="0" b="0"/>
                <wp:wrapNone/>
                <wp:docPr id="1" name="Graphic 2"/>
                <a:graphic xmlns:a="http://schemas.openxmlformats.org/drawingml/2006/main">
                  <a:graphicData uri="http://schemas.microsoft.com/office/word/2010/wordprocessingShape">
                    <wps:wsp>
                      <wps:cNvSpPr/>
                      <wps:spPr>
                        <a:xfrm>
                          <a:off x="0" y="0"/>
                          <a:ext cx="36720" cy="9360"/>
                        </a:xfrm>
                        <a:custGeom>
                          <a:avLst/>
                          <a:gdLst>
                            <a:gd name="textAreaLeft" fmla="*/ 0 w 20880"/>
                            <a:gd name="textAreaRight" fmla="*/ 24120 w 20880"/>
                            <a:gd name="textAreaTop" fmla="*/ 0 h 5400"/>
                            <a:gd name="textAreaBottom" fmla="*/ 8640 h 5400"/>
                          </a:gdLst>
                          <a:ahLst/>
                          <a:rect l="textAreaLeft" t="textAreaTop" r="textAreaRight" b="textAreaBottom"/>
                          <a:pathLst>
                            <a:path w="36830" h="9525">
                              <a:moveTo>
                                <a:pt x="36575" y="0"/>
                              </a:moveTo>
                              <a:lnTo>
                                <a:pt x="0" y="0"/>
                              </a:lnTo>
                              <a:lnTo>
                                <a:pt x="0" y="9144"/>
                              </a:lnTo>
                              <a:lnTo>
                                <a:pt x="36575" y="9144"/>
                              </a:lnTo>
                              <a:lnTo>
                                <a:pt x="36575"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t>Remiantis Aprašo 4.4.4.1. papunkčiu Prekių</w:t>
      </w:r>
      <w:r>
        <w:rPr>
          <w:spacing w:val="-6"/>
        </w:rPr>
        <w:t xml:space="preserve"> </w:t>
      </w:r>
      <w:r>
        <w:rPr/>
        <w:t>pakuotės</w:t>
      </w:r>
      <w:r>
        <w:rPr>
          <w:spacing w:val="-8"/>
        </w:rPr>
        <w:t xml:space="preserve"> </w:t>
      </w:r>
      <w:r>
        <w:rPr/>
        <w:t>turi</w:t>
      </w:r>
      <w:r>
        <w:rPr>
          <w:spacing w:val="-8"/>
        </w:rPr>
        <w:t xml:space="preserve"> </w:t>
      </w:r>
      <w:r>
        <w:rPr/>
        <w:t>būti</w:t>
      </w:r>
      <w:r>
        <w:rPr>
          <w:spacing w:val="-8"/>
        </w:rPr>
        <w:t xml:space="preserve"> </w:t>
      </w:r>
      <w:r>
        <w:rPr/>
        <w:t>laikytinos</w:t>
      </w:r>
      <w:r>
        <w:rPr>
          <w:spacing w:val="-8"/>
        </w:rPr>
        <w:t xml:space="preserve"> </w:t>
      </w:r>
      <w:r>
        <w:rPr/>
        <w:t>perdirbamosiomis pakuotėmis</w:t>
      </w:r>
      <w:r>
        <w:rPr>
          <w:spacing w:val="-8"/>
        </w:rPr>
        <w:t xml:space="preserve"> </w:t>
      </w:r>
      <w:r>
        <w:rPr/>
        <w:t>pagal</w:t>
      </w:r>
      <w:r>
        <w:rPr>
          <w:spacing w:val="-8"/>
        </w:rPr>
        <w:t xml:space="preserve"> </w:t>
      </w:r>
      <w:r>
        <w:rPr/>
        <w:t>Lietuvos</w:t>
      </w:r>
      <w:r>
        <w:rPr>
          <w:spacing w:val="-3"/>
        </w:rPr>
        <w:t xml:space="preserve"> </w:t>
      </w:r>
      <w:r>
        <w:rPr/>
        <w:t>Respublikos mokesčio</w:t>
      </w:r>
      <w:r>
        <w:rPr>
          <w:spacing w:val="-8"/>
        </w:rPr>
        <w:t xml:space="preserve"> </w:t>
      </w:r>
      <w:r>
        <w:rPr/>
        <w:t>už</w:t>
      </w:r>
      <w:r>
        <w:rPr>
          <w:spacing w:val="-10"/>
        </w:rPr>
        <w:t xml:space="preserve"> </w:t>
      </w:r>
      <w:r>
        <w:rPr/>
        <w:t>aplinkos</w:t>
      </w:r>
      <w:r>
        <w:rPr>
          <w:spacing w:val="-5"/>
        </w:rPr>
        <w:t xml:space="preserve"> </w:t>
      </w:r>
      <w:r>
        <w:rPr/>
        <w:t>teršimą</w:t>
      </w:r>
      <w:r>
        <w:rPr>
          <w:spacing w:val="-3"/>
        </w:rPr>
        <w:t xml:space="preserve"> </w:t>
      </w:r>
      <w:r>
        <w:rPr/>
        <w:t>įstatymo</w:t>
      </w:r>
      <w:r>
        <w:rPr>
          <w:spacing w:val="-8"/>
        </w:rPr>
        <w:t xml:space="preserve"> </w:t>
      </w:r>
      <w:r>
        <w:rPr/>
        <w:t>nuostatas.</w:t>
      </w:r>
      <w:r>
        <w:rPr>
          <w:spacing w:val="-9"/>
        </w:rPr>
        <w:t xml:space="preserve"> </w:t>
      </w:r>
      <w:r>
        <w:rPr>
          <w:kern w:val="2"/>
          <w:shd w:fill="FFFFFF" w:val="clear"/>
        </w:rPr>
        <w:t>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pPr>
        <w:pStyle w:val="ListParagraph"/>
        <w:tabs>
          <w:tab w:val="clear" w:pos="720"/>
          <w:tab w:val="left" w:pos="723" w:leader="none"/>
        </w:tabs>
        <w:ind w:left="100" w:right="143"/>
        <w:rPr>
          <w:spacing w:val="-2"/>
        </w:rPr>
      </w:pPr>
      <w:r>
        <w:rPr/>
        <w:t>2.3.2. Remiantis Aprašo 4.4.4.3. papunkčiu Prekei pagaminti naudojama mažiau ar visai nenaudojama pavojingųjų cheminių medžiagų, neteršiama</w:t>
      </w:r>
      <w:r>
        <w:rPr>
          <w:spacing w:val="-13"/>
        </w:rPr>
        <w:t xml:space="preserve"> </w:t>
      </w:r>
      <w:r>
        <w:rPr/>
        <w:t>aplinka</w:t>
      </w:r>
      <w:r>
        <w:rPr>
          <w:spacing w:val="-9"/>
        </w:rPr>
        <w:t xml:space="preserve"> </w:t>
      </w:r>
      <w:r>
        <w:rPr/>
        <w:t>ir</w:t>
      </w:r>
      <w:r>
        <w:rPr>
          <w:spacing w:val="-8"/>
        </w:rPr>
        <w:t xml:space="preserve"> </w:t>
      </w:r>
      <w:r>
        <w:rPr/>
        <w:t>nekeliamas</w:t>
      </w:r>
      <w:r>
        <w:rPr>
          <w:spacing w:val="-6"/>
        </w:rPr>
        <w:t xml:space="preserve"> </w:t>
      </w:r>
      <w:r>
        <w:rPr/>
        <w:t>pavojus</w:t>
      </w:r>
      <w:r>
        <w:rPr>
          <w:spacing w:val="-10"/>
        </w:rPr>
        <w:t xml:space="preserve"> </w:t>
      </w:r>
      <w:r>
        <w:rPr/>
        <w:t>sveikatai.</w:t>
      </w:r>
      <w:r>
        <w:rPr>
          <w:spacing w:val="-2"/>
        </w:rPr>
        <w:t xml:space="preserve"> </w:t>
      </w:r>
      <w:r>
        <w:rPr>
          <w:spacing w:val="-10"/>
        </w:rPr>
        <w:t xml:space="preserve">Prekės </w:t>
      </w:r>
      <w:r>
        <w:rPr/>
        <w:t>turi</w:t>
      </w:r>
      <w:r>
        <w:rPr>
          <w:spacing w:val="-11"/>
        </w:rPr>
        <w:t xml:space="preserve"> </w:t>
      </w:r>
      <w:r>
        <w:rPr/>
        <w:t>būti</w:t>
      </w:r>
      <w:r>
        <w:rPr>
          <w:spacing w:val="-11"/>
        </w:rPr>
        <w:t xml:space="preserve"> </w:t>
      </w:r>
      <w:r>
        <w:rPr/>
        <w:t>šviesios</w:t>
      </w:r>
      <w:r>
        <w:rPr>
          <w:spacing w:val="-10"/>
        </w:rPr>
        <w:t xml:space="preserve"> </w:t>
      </w:r>
      <w:r>
        <w:rPr/>
        <w:t>spalvos,</w:t>
      </w:r>
      <w:r>
        <w:rPr>
          <w:spacing w:val="-14"/>
        </w:rPr>
        <w:t xml:space="preserve"> </w:t>
      </w:r>
      <w:r>
        <w:rPr/>
        <w:t xml:space="preserve">be lakų, klijų ir kitų cheminių priemaišų, pagamintos iš mišrių medienos pjuvenų (lapuočių ir </w:t>
      </w:r>
      <w:r>
        <w:rPr>
          <w:spacing w:val="-2"/>
        </w:rPr>
        <w:t>spygliuočių).</w:t>
      </w:r>
    </w:p>
    <w:p>
      <w:pPr>
        <w:pStyle w:val="ListParagraph"/>
        <w:tabs>
          <w:tab w:val="clear" w:pos="720"/>
          <w:tab w:val="left" w:pos="723" w:leader="none"/>
        </w:tabs>
        <w:ind w:left="100" w:right="143"/>
        <w:rPr/>
      </w:pPr>
      <w:r>
        <w:rPr/>
      </w:r>
    </w:p>
    <w:p>
      <w:pPr>
        <w:pStyle w:val="ListParagraph"/>
        <w:tabs>
          <w:tab w:val="clear" w:pos="720"/>
          <w:tab w:val="left" w:pos="711" w:leader="none"/>
        </w:tabs>
        <w:ind w:left="100" w:right="143"/>
        <w:rPr/>
      </w:pPr>
      <w:r>
        <w:rPr/>
        <w:t>2.4. Prekės</w:t>
      </w:r>
      <w:r>
        <w:rPr>
          <w:spacing w:val="-9"/>
        </w:rPr>
        <w:t xml:space="preserve"> </w:t>
      </w:r>
      <w:r>
        <w:rPr/>
        <w:t>techninės</w:t>
      </w:r>
      <w:r>
        <w:rPr>
          <w:spacing w:val="-3"/>
        </w:rPr>
        <w:t xml:space="preserve"> </w:t>
      </w:r>
      <w:r>
        <w:rPr>
          <w:spacing w:val="-2"/>
        </w:rPr>
        <w:t>savybės:</w:t>
      </w:r>
    </w:p>
    <w:tbl>
      <w:tblPr>
        <w:tblStyle w:val="TableNormal"/>
        <w:tblW w:w="9637" w:type="dxa"/>
        <w:jc w:val="left"/>
        <w:tblInd w:w="110" w:type="dxa"/>
        <w:tblLayout w:type="fixed"/>
        <w:tblCellMar>
          <w:top w:w="0" w:type="dxa"/>
          <w:left w:w="5" w:type="dxa"/>
          <w:bottom w:w="0" w:type="dxa"/>
          <w:right w:w="5" w:type="dxa"/>
        </w:tblCellMar>
        <w:tblLook w:firstRow="1" w:noVBand="0" w:lastRow="1" w:firstColumn="1" w:lastColumn="1" w:noHBand="0" w:val="01e0"/>
      </w:tblPr>
      <w:tblGrid>
        <w:gridCol w:w="641"/>
        <w:gridCol w:w="3466"/>
        <w:gridCol w:w="1964"/>
        <w:gridCol w:w="3565"/>
      </w:tblGrid>
      <w:tr>
        <w:trPr>
          <w:trHeight w:val="618" w:hRule="atLeast"/>
        </w:trPr>
        <w:tc>
          <w:tcPr>
            <w:tcW w:w="641"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auto" w:line="235" w:before="0" w:after="0"/>
              <w:ind w:hanging="5" w:left="177" w:right="156"/>
              <w:jc w:val="left"/>
              <w:rPr>
                <w:kern w:val="0"/>
                <w:sz w:val="22"/>
                <w:szCs w:val="22"/>
                <w:lang w:eastAsia="en-US" w:bidi="ar-SA"/>
              </w:rPr>
            </w:pPr>
            <w:r>
              <w:rPr>
                <w:spacing w:val="-4"/>
                <w:kern w:val="0"/>
                <w:sz w:val="22"/>
                <w:szCs w:val="22"/>
                <w:lang w:eastAsia="en-US" w:bidi="ar-SA"/>
              </w:rPr>
              <w:t xml:space="preserve">Eil. </w:t>
            </w:r>
            <w:r>
              <w:rPr>
                <w:spacing w:val="-5"/>
                <w:kern w:val="0"/>
                <w:sz w:val="22"/>
                <w:szCs w:val="22"/>
                <w:lang w:eastAsia="en-US" w:bidi="ar-SA"/>
              </w:rPr>
              <w:t>Nr.</w:t>
            </w:r>
          </w:p>
        </w:tc>
        <w:tc>
          <w:tcPr>
            <w:tcW w:w="3466"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235" w:after="0"/>
              <w:ind w:left="475"/>
              <w:jc w:val="left"/>
              <w:rPr>
                <w:kern w:val="0"/>
                <w:sz w:val="22"/>
                <w:szCs w:val="22"/>
                <w:lang w:eastAsia="en-US" w:bidi="ar-SA"/>
              </w:rPr>
            </w:pPr>
            <w:r>
              <w:rPr>
                <w:kern w:val="0"/>
                <w:sz w:val="22"/>
                <w:szCs w:val="22"/>
                <w:lang w:eastAsia="en-US" w:bidi="ar-SA"/>
              </w:rPr>
              <w:t>Reikalavimai</w:t>
            </w:r>
            <w:r>
              <w:rPr>
                <w:spacing w:val="-10"/>
                <w:kern w:val="0"/>
                <w:sz w:val="22"/>
                <w:szCs w:val="22"/>
                <w:lang w:eastAsia="en-US" w:bidi="ar-SA"/>
              </w:rPr>
              <w:t xml:space="preserve"> </w:t>
            </w:r>
            <w:r>
              <w:rPr>
                <w:spacing w:val="-2"/>
                <w:kern w:val="0"/>
                <w:sz w:val="22"/>
                <w:szCs w:val="22"/>
                <w:lang w:eastAsia="en-US" w:bidi="ar-SA"/>
              </w:rPr>
              <w:t>granulėms**</w:t>
            </w:r>
          </w:p>
        </w:tc>
        <w:tc>
          <w:tcPr>
            <w:tcW w:w="1964"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68" w:after="0"/>
              <w:ind w:left="8"/>
              <w:rPr>
                <w:kern w:val="0"/>
                <w:sz w:val="22"/>
                <w:szCs w:val="22"/>
                <w:lang w:eastAsia="en-US" w:bidi="ar-SA"/>
              </w:rPr>
            </w:pPr>
            <w:r>
              <w:rPr>
                <w:kern w:val="0"/>
                <w:sz w:val="22"/>
                <w:szCs w:val="22"/>
                <w:lang w:eastAsia="en-US" w:bidi="ar-SA"/>
              </w:rPr>
              <w:t>Mato</w:t>
            </w:r>
            <w:r>
              <w:rPr>
                <w:spacing w:val="-1"/>
                <w:kern w:val="0"/>
                <w:sz w:val="22"/>
                <w:szCs w:val="22"/>
                <w:lang w:eastAsia="en-US" w:bidi="ar-SA"/>
              </w:rPr>
              <w:t xml:space="preserve"> </w:t>
            </w:r>
            <w:r>
              <w:rPr>
                <w:spacing w:val="-4"/>
                <w:kern w:val="0"/>
                <w:sz w:val="22"/>
                <w:szCs w:val="22"/>
                <w:lang w:eastAsia="en-US" w:bidi="ar-SA"/>
              </w:rPr>
              <w:t>vnt.</w:t>
            </w:r>
          </w:p>
        </w:tc>
        <w:tc>
          <w:tcPr>
            <w:tcW w:w="3565"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68" w:after="0"/>
              <w:ind w:left="114" w:right="96"/>
              <w:rPr>
                <w:kern w:val="0"/>
                <w:sz w:val="22"/>
                <w:szCs w:val="22"/>
                <w:lang w:eastAsia="en-US" w:bidi="ar-SA"/>
              </w:rPr>
            </w:pPr>
            <w:r>
              <w:rPr>
                <w:spacing w:val="-2"/>
                <w:kern w:val="0"/>
                <w:sz w:val="22"/>
                <w:szCs w:val="22"/>
                <w:lang w:eastAsia="en-US" w:bidi="ar-SA"/>
              </w:rPr>
              <w:t>Rodiklis</w:t>
            </w:r>
          </w:p>
        </w:tc>
      </w:tr>
      <w:tr>
        <w:trPr>
          <w:trHeight w:val="254" w:hRule="atLeast"/>
        </w:trPr>
        <w:tc>
          <w:tcPr>
            <w:tcW w:w="641"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exact" w:line="234" w:before="0" w:after="0"/>
              <w:ind w:left="14" w:right="2"/>
              <w:rPr>
                <w:kern w:val="0"/>
                <w:sz w:val="22"/>
                <w:szCs w:val="22"/>
                <w:lang w:eastAsia="en-US" w:bidi="ar-SA"/>
              </w:rPr>
            </w:pPr>
            <w:r>
              <w:rPr>
                <w:spacing w:val="-10"/>
                <w:kern w:val="0"/>
                <w:sz w:val="22"/>
                <w:szCs w:val="22"/>
                <w:lang w:eastAsia="en-US" w:bidi="ar-SA"/>
              </w:rPr>
              <w:t>1</w:t>
            </w:r>
          </w:p>
        </w:tc>
        <w:tc>
          <w:tcPr>
            <w:tcW w:w="3466"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exact" w:line="234" w:before="0" w:after="0"/>
              <w:ind w:left="110"/>
              <w:jc w:val="left"/>
              <w:rPr>
                <w:kern w:val="0"/>
                <w:sz w:val="22"/>
                <w:szCs w:val="22"/>
                <w:lang w:eastAsia="en-US" w:bidi="ar-SA"/>
              </w:rPr>
            </w:pPr>
            <w:r>
              <w:rPr>
                <w:spacing w:val="-2"/>
                <w:kern w:val="0"/>
                <w:sz w:val="22"/>
                <w:szCs w:val="22"/>
                <w:lang w:eastAsia="en-US" w:bidi="ar-SA"/>
              </w:rPr>
              <w:t>Diametras</w:t>
            </w:r>
          </w:p>
        </w:tc>
        <w:tc>
          <w:tcPr>
            <w:tcW w:w="1964"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exact" w:line="234" w:before="0" w:after="0"/>
              <w:ind w:left="10" w:right="107"/>
              <w:rPr>
                <w:kern w:val="0"/>
                <w:sz w:val="22"/>
                <w:szCs w:val="22"/>
                <w:lang w:eastAsia="en-US" w:bidi="ar-SA"/>
              </w:rPr>
            </w:pPr>
            <w:r>
              <w:rPr>
                <w:spacing w:val="-5"/>
                <w:kern w:val="0"/>
                <w:sz w:val="22"/>
                <w:szCs w:val="22"/>
                <w:lang w:eastAsia="en-US" w:bidi="ar-SA"/>
              </w:rPr>
              <w:t>mm</w:t>
            </w:r>
          </w:p>
        </w:tc>
        <w:tc>
          <w:tcPr>
            <w:tcW w:w="3565"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exact" w:line="234" w:before="0" w:after="0"/>
              <w:ind w:left="1004"/>
              <w:jc w:val="left"/>
              <w:rPr>
                <w:kern w:val="0"/>
                <w:sz w:val="22"/>
                <w:szCs w:val="22"/>
                <w:lang w:eastAsia="en-US" w:bidi="ar-SA"/>
              </w:rPr>
            </w:pPr>
            <w:r>
              <w:rPr>
                <w:kern w:val="0"/>
                <w:sz w:val="22"/>
                <w:szCs w:val="22"/>
                <w:lang w:eastAsia="en-US" w:bidi="ar-SA"/>
              </w:rPr>
              <w:t>6+-1</w:t>
            </w:r>
            <w:r>
              <w:rPr>
                <w:spacing w:val="-6"/>
                <w:kern w:val="0"/>
                <w:sz w:val="22"/>
                <w:szCs w:val="22"/>
                <w:lang w:eastAsia="en-US" w:bidi="ar-SA"/>
              </w:rPr>
              <w:t xml:space="preserve"> </w:t>
            </w:r>
            <w:r>
              <w:rPr>
                <w:kern w:val="0"/>
                <w:sz w:val="22"/>
                <w:szCs w:val="22"/>
                <w:lang w:eastAsia="en-US" w:bidi="ar-SA"/>
              </w:rPr>
              <w:t>arba</w:t>
            </w:r>
            <w:r>
              <w:rPr>
                <w:spacing w:val="-1"/>
                <w:kern w:val="0"/>
                <w:sz w:val="22"/>
                <w:szCs w:val="22"/>
                <w:lang w:eastAsia="en-US" w:bidi="ar-SA"/>
              </w:rPr>
              <w:t xml:space="preserve"> </w:t>
            </w:r>
            <w:r>
              <w:rPr>
                <w:kern w:val="0"/>
                <w:sz w:val="22"/>
                <w:szCs w:val="22"/>
                <w:lang w:eastAsia="en-US" w:bidi="ar-SA"/>
              </w:rPr>
              <w:t>8+-</w:t>
            </w:r>
            <w:r>
              <w:rPr>
                <w:spacing w:val="-10"/>
                <w:kern w:val="0"/>
                <w:sz w:val="22"/>
                <w:szCs w:val="22"/>
                <w:lang w:eastAsia="en-US" w:bidi="ar-SA"/>
              </w:rPr>
              <w:t>1</w:t>
            </w:r>
          </w:p>
        </w:tc>
      </w:tr>
      <w:tr>
        <w:trPr>
          <w:trHeight w:val="503" w:hRule="atLeast"/>
        </w:trPr>
        <w:tc>
          <w:tcPr>
            <w:tcW w:w="641"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11" w:after="0"/>
              <w:ind w:left="14" w:right="2"/>
              <w:rPr>
                <w:kern w:val="0"/>
                <w:sz w:val="22"/>
                <w:szCs w:val="22"/>
                <w:lang w:eastAsia="en-US" w:bidi="ar-SA"/>
              </w:rPr>
            </w:pPr>
            <w:r>
              <w:rPr>
                <w:spacing w:val="-10"/>
                <w:kern w:val="0"/>
                <w:sz w:val="22"/>
                <w:szCs w:val="22"/>
                <w:lang w:eastAsia="en-US" w:bidi="ar-SA"/>
              </w:rPr>
              <w:t>2</w:t>
            </w:r>
          </w:p>
        </w:tc>
        <w:tc>
          <w:tcPr>
            <w:tcW w:w="3466"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11" w:after="0"/>
              <w:ind w:left="110"/>
              <w:jc w:val="left"/>
              <w:rPr>
                <w:kern w:val="0"/>
                <w:sz w:val="22"/>
                <w:szCs w:val="22"/>
                <w:lang w:eastAsia="en-US" w:bidi="ar-SA"/>
              </w:rPr>
            </w:pPr>
            <w:r>
              <w:rPr>
                <w:spacing w:val="-2"/>
                <w:kern w:val="0"/>
                <w:sz w:val="22"/>
                <w:szCs w:val="22"/>
                <w:lang w:eastAsia="en-US" w:bidi="ar-SA"/>
              </w:rPr>
              <w:t>Ilgis</w:t>
            </w:r>
          </w:p>
        </w:tc>
        <w:tc>
          <w:tcPr>
            <w:tcW w:w="1964"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11" w:after="0"/>
              <w:ind w:left="10" w:right="107"/>
              <w:rPr>
                <w:kern w:val="0"/>
                <w:sz w:val="22"/>
                <w:szCs w:val="22"/>
                <w:lang w:eastAsia="en-US" w:bidi="ar-SA"/>
              </w:rPr>
            </w:pPr>
            <w:r>
              <w:rPr>
                <w:spacing w:val="-5"/>
                <w:kern w:val="0"/>
                <w:sz w:val="22"/>
                <w:szCs w:val="22"/>
                <w:lang w:eastAsia="en-US" w:bidi="ar-SA"/>
              </w:rPr>
              <w:t>mm</w:t>
            </w:r>
          </w:p>
        </w:tc>
        <w:tc>
          <w:tcPr>
            <w:tcW w:w="3565"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exact" w:line="237" w:before="0" w:after="0"/>
              <w:ind w:left="18" w:right="105"/>
              <w:rPr>
                <w:kern w:val="0"/>
                <w:sz w:val="22"/>
                <w:szCs w:val="22"/>
                <w:lang w:eastAsia="en-US" w:bidi="ar-SA"/>
              </w:rPr>
            </w:pPr>
            <w:r>
              <w:rPr>
                <w:kern w:val="0"/>
                <w:sz w:val="22"/>
                <w:szCs w:val="22"/>
                <w:lang w:eastAsia="en-US" w:bidi="ar-SA"/>
              </w:rPr>
              <w:t>3,15 &lt;=</w:t>
            </w:r>
            <w:r>
              <w:rPr>
                <w:spacing w:val="-1"/>
                <w:kern w:val="0"/>
                <w:sz w:val="22"/>
                <w:szCs w:val="22"/>
                <w:lang w:eastAsia="en-US" w:bidi="ar-SA"/>
              </w:rPr>
              <w:t xml:space="preserve"> </w:t>
            </w:r>
            <w:r>
              <w:rPr>
                <w:kern w:val="0"/>
                <w:sz w:val="22"/>
                <w:szCs w:val="22"/>
                <w:lang w:eastAsia="en-US" w:bidi="ar-SA"/>
              </w:rPr>
              <w:t>L</w:t>
            </w:r>
            <w:r>
              <w:rPr>
                <w:spacing w:val="-4"/>
                <w:kern w:val="0"/>
                <w:sz w:val="22"/>
                <w:szCs w:val="22"/>
                <w:lang w:eastAsia="en-US" w:bidi="ar-SA"/>
              </w:rPr>
              <w:t xml:space="preserve"> </w:t>
            </w:r>
            <w:r>
              <w:rPr>
                <w:kern w:val="0"/>
                <w:sz w:val="22"/>
                <w:szCs w:val="22"/>
                <w:lang w:eastAsia="en-US" w:bidi="ar-SA"/>
              </w:rPr>
              <w:t>&lt;=</w:t>
            </w:r>
            <w:r>
              <w:rPr>
                <w:spacing w:val="-4"/>
                <w:kern w:val="0"/>
                <w:sz w:val="22"/>
                <w:szCs w:val="22"/>
                <w:lang w:eastAsia="en-US" w:bidi="ar-SA"/>
              </w:rPr>
              <w:t xml:space="preserve"> </w:t>
            </w:r>
            <w:r>
              <w:rPr>
                <w:spacing w:val="-5"/>
                <w:kern w:val="0"/>
                <w:sz w:val="22"/>
                <w:szCs w:val="22"/>
                <w:lang w:eastAsia="en-US" w:bidi="ar-SA"/>
              </w:rPr>
              <w:t>40</w:t>
            </w:r>
          </w:p>
          <w:p>
            <w:pPr>
              <w:pStyle w:val="TableParagraph"/>
              <w:suppressAutoHyphens w:val="true"/>
              <w:spacing w:lineRule="exact" w:line="246" w:before="0" w:after="0"/>
              <w:ind w:left="18" w:right="110"/>
              <w:rPr>
                <w:kern w:val="0"/>
                <w:sz w:val="22"/>
                <w:szCs w:val="22"/>
                <w:lang w:eastAsia="en-US" w:bidi="ar-SA"/>
              </w:rPr>
            </w:pPr>
            <w:r>
              <w:rPr>
                <w:kern w:val="0"/>
                <w:sz w:val="22"/>
                <w:szCs w:val="22"/>
                <w:lang w:eastAsia="en-US" w:bidi="ar-SA"/>
              </w:rPr>
              <w:t>leidžiama</w:t>
            </w:r>
            <w:r>
              <w:rPr>
                <w:spacing w:val="-6"/>
                <w:kern w:val="0"/>
                <w:sz w:val="22"/>
                <w:szCs w:val="22"/>
                <w:lang w:eastAsia="en-US" w:bidi="ar-SA"/>
              </w:rPr>
              <w:t xml:space="preserve"> </w:t>
            </w:r>
            <w:r>
              <w:rPr>
                <w:kern w:val="0"/>
                <w:sz w:val="22"/>
                <w:szCs w:val="22"/>
                <w:lang w:eastAsia="en-US" w:bidi="ar-SA"/>
              </w:rPr>
              <w:t>1</w:t>
            </w:r>
            <w:r>
              <w:rPr>
                <w:spacing w:val="-4"/>
                <w:kern w:val="0"/>
                <w:sz w:val="22"/>
                <w:szCs w:val="22"/>
                <w:lang w:eastAsia="en-US" w:bidi="ar-SA"/>
              </w:rPr>
              <w:t xml:space="preserve"> </w:t>
            </w:r>
            <w:r>
              <w:rPr>
                <w:kern w:val="0"/>
                <w:sz w:val="22"/>
                <w:szCs w:val="22"/>
                <w:lang w:eastAsia="en-US" w:bidi="ar-SA"/>
              </w:rPr>
              <w:t>%</w:t>
            </w:r>
            <w:r>
              <w:rPr>
                <w:spacing w:val="-2"/>
                <w:kern w:val="0"/>
                <w:sz w:val="22"/>
                <w:szCs w:val="22"/>
                <w:lang w:eastAsia="en-US" w:bidi="ar-SA"/>
              </w:rPr>
              <w:t xml:space="preserve"> </w:t>
            </w:r>
            <w:r>
              <w:rPr>
                <w:kern w:val="0"/>
                <w:sz w:val="22"/>
                <w:szCs w:val="22"/>
                <w:lang w:eastAsia="en-US" w:bidi="ar-SA"/>
              </w:rPr>
              <w:t>iki</w:t>
            </w:r>
            <w:r>
              <w:rPr>
                <w:spacing w:val="-6"/>
                <w:kern w:val="0"/>
                <w:sz w:val="22"/>
                <w:szCs w:val="22"/>
                <w:lang w:eastAsia="en-US" w:bidi="ar-SA"/>
              </w:rPr>
              <w:t xml:space="preserve"> </w:t>
            </w:r>
            <w:r>
              <w:rPr>
                <w:spacing w:val="-5"/>
                <w:kern w:val="0"/>
                <w:sz w:val="22"/>
                <w:szCs w:val="22"/>
                <w:lang w:eastAsia="en-US" w:bidi="ar-SA"/>
              </w:rPr>
              <w:t>45</w:t>
            </w:r>
          </w:p>
        </w:tc>
      </w:tr>
      <w:tr>
        <w:trPr>
          <w:trHeight w:val="762" w:hRule="atLeast"/>
        </w:trPr>
        <w:tc>
          <w:tcPr>
            <w:tcW w:w="641"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240" w:after="0"/>
              <w:ind w:left="14" w:right="2"/>
              <w:rPr>
                <w:kern w:val="0"/>
                <w:sz w:val="22"/>
                <w:szCs w:val="22"/>
                <w:lang w:eastAsia="en-US" w:bidi="ar-SA"/>
              </w:rPr>
            </w:pPr>
            <w:r>
              <w:rPr>
                <w:spacing w:val="-10"/>
                <w:kern w:val="0"/>
                <w:sz w:val="22"/>
                <w:szCs w:val="22"/>
                <w:lang w:eastAsia="en-US" w:bidi="ar-SA"/>
              </w:rPr>
              <w:t>3</w:t>
            </w:r>
          </w:p>
        </w:tc>
        <w:tc>
          <w:tcPr>
            <w:tcW w:w="3466"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240" w:after="0"/>
              <w:ind w:left="110"/>
              <w:jc w:val="left"/>
              <w:rPr>
                <w:kern w:val="0"/>
                <w:sz w:val="22"/>
                <w:szCs w:val="22"/>
                <w:lang w:eastAsia="en-US" w:bidi="ar-SA"/>
              </w:rPr>
            </w:pPr>
            <w:r>
              <w:rPr>
                <w:spacing w:val="-2"/>
                <w:kern w:val="0"/>
                <w:sz w:val="22"/>
                <w:szCs w:val="22"/>
                <w:lang w:eastAsia="en-US" w:bidi="ar-SA"/>
              </w:rPr>
              <w:t>Drėgnis</w:t>
            </w:r>
          </w:p>
        </w:tc>
        <w:tc>
          <w:tcPr>
            <w:tcW w:w="1964"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exact" w:line="239" w:before="0" w:after="0"/>
              <w:ind w:left="10" w:right="105"/>
              <w:rPr>
                <w:kern w:val="0"/>
                <w:sz w:val="22"/>
                <w:szCs w:val="22"/>
                <w:lang w:eastAsia="en-US" w:bidi="ar-SA"/>
              </w:rPr>
            </w:pPr>
            <w:r>
              <w:rPr>
                <w:kern w:val="0"/>
                <w:sz w:val="22"/>
                <w:szCs w:val="22"/>
                <w:lang w:eastAsia="en-US" w:bidi="ar-SA"/>
              </w:rPr>
              <w:t>%</w:t>
            </w:r>
            <w:r>
              <w:rPr>
                <w:spacing w:val="1"/>
                <w:kern w:val="0"/>
                <w:sz w:val="22"/>
                <w:szCs w:val="22"/>
                <w:lang w:eastAsia="en-US" w:bidi="ar-SA"/>
              </w:rPr>
              <w:t xml:space="preserve"> </w:t>
            </w:r>
            <w:r>
              <w:rPr>
                <w:spacing w:val="-5"/>
                <w:kern w:val="0"/>
                <w:sz w:val="22"/>
                <w:szCs w:val="22"/>
                <w:lang w:eastAsia="en-US" w:bidi="ar-SA"/>
              </w:rPr>
              <w:t>nuo</w:t>
            </w:r>
          </w:p>
          <w:p>
            <w:pPr>
              <w:pStyle w:val="TableParagraph"/>
              <w:suppressAutoHyphens w:val="true"/>
              <w:spacing w:before="0" w:after="0"/>
              <w:ind w:left="10" w:right="106"/>
              <w:rPr>
                <w:kern w:val="0"/>
                <w:sz w:val="22"/>
                <w:szCs w:val="22"/>
                <w:lang w:eastAsia="en-US" w:bidi="ar-SA"/>
              </w:rPr>
            </w:pPr>
            <w:r>
              <w:rPr>
                <w:spacing w:val="-2"/>
                <w:kern w:val="0"/>
                <w:sz w:val="22"/>
                <w:szCs w:val="22"/>
                <w:lang w:eastAsia="en-US" w:bidi="ar-SA"/>
              </w:rPr>
              <w:t>naudojamosios masės</w:t>
            </w:r>
          </w:p>
        </w:tc>
        <w:tc>
          <w:tcPr>
            <w:tcW w:w="3565"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240" w:after="0"/>
              <w:ind w:left="18" w:right="109"/>
              <w:rPr>
                <w:kern w:val="0"/>
                <w:sz w:val="22"/>
                <w:szCs w:val="22"/>
                <w:lang w:eastAsia="en-US" w:bidi="ar-SA"/>
              </w:rPr>
            </w:pPr>
            <w:r>
              <w:rPr>
                <w:kern w:val="0"/>
                <w:sz w:val="22"/>
                <w:szCs w:val="22"/>
                <w:lang w:eastAsia="en-US" w:bidi="ar-SA"/>
              </w:rPr>
              <w:t>&lt;=</w:t>
            </w:r>
            <w:r>
              <w:rPr>
                <w:spacing w:val="2"/>
                <w:kern w:val="0"/>
                <w:sz w:val="22"/>
                <w:szCs w:val="22"/>
                <w:lang w:eastAsia="en-US" w:bidi="ar-SA"/>
              </w:rPr>
              <w:t xml:space="preserve"> </w:t>
            </w:r>
            <w:r>
              <w:rPr>
                <w:spacing w:val="-5"/>
                <w:kern w:val="0"/>
                <w:sz w:val="22"/>
                <w:szCs w:val="22"/>
                <w:lang w:eastAsia="en-US" w:bidi="ar-SA"/>
              </w:rPr>
              <w:t>10</w:t>
            </w:r>
          </w:p>
        </w:tc>
      </w:tr>
      <w:tr>
        <w:trPr>
          <w:trHeight w:val="249" w:hRule="atLeast"/>
        </w:trPr>
        <w:tc>
          <w:tcPr>
            <w:tcW w:w="641"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exact" w:line="230" w:before="0" w:after="0"/>
              <w:ind w:left="14" w:right="2"/>
              <w:rPr>
                <w:kern w:val="0"/>
                <w:sz w:val="22"/>
                <w:szCs w:val="22"/>
                <w:lang w:eastAsia="en-US" w:bidi="ar-SA"/>
              </w:rPr>
            </w:pPr>
            <w:r>
              <w:rPr>
                <w:spacing w:val="-10"/>
                <w:kern w:val="0"/>
                <w:sz w:val="22"/>
                <w:szCs w:val="22"/>
                <w:lang w:eastAsia="en-US" w:bidi="ar-SA"/>
              </w:rPr>
              <w:t>4</w:t>
            </w:r>
          </w:p>
        </w:tc>
        <w:tc>
          <w:tcPr>
            <w:tcW w:w="3466"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exact" w:line="230" w:before="0" w:after="0"/>
              <w:ind w:left="110"/>
              <w:jc w:val="left"/>
              <w:rPr>
                <w:kern w:val="0"/>
                <w:sz w:val="22"/>
                <w:szCs w:val="22"/>
                <w:lang w:eastAsia="en-US" w:bidi="ar-SA"/>
              </w:rPr>
            </w:pPr>
            <w:r>
              <w:rPr>
                <w:kern w:val="0"/>
                <w:sz w:val="22"/>
                <w:szCs w:val="22"/>
                <w:lang w:eastAsia="en-US" w:bidi="ar-SA"/>
              </w:rPr>
              <w:t>Grynasis</w:t>
            </w:r>
            <w:r>
              <w:rPr>
                <w:spacing w:val="-8"/>
                <w:kern w:val="0"/>
                <w:sz w:val="22"/>
                <w:szCs w:val="22"/>
                <w:lang w:eastAsia="en-US" w:bidi="ar-SA"/>
              </w:rPr>
              <w:t xml:space="preserve"> </w:t>
            </w:r>
            <w:r>
              <w:rPr>
                <w:spacing w:val="-2"/>
                <w:kern w:val="0"/>
                <w:sz w:val="22"/>
                <w:szCs w:val="22"/>
                <w:lang w:eastAsia="en-US" w:bidi="ar-SA"/>
              </w:rPr>
              <w:t>kaloringumas</w:t>
            </w:r>
          </w:p>
        </w:tc>
        <w:tc>
          <w:tcPr>
            <w:tcW w:w="1964"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exact" w:line="230" w:before="0" w:after="0"/>
              <w:ind w:left="10" w:right="104"/>
              <w:rPr>
                <w:kern w:val="0"/>
                <w:sz w:val="22"/>
                <w:szCs w:val="22"/>
                <w:lang w:eastAsia="en-US" w:bidi="ar-SA"/>
              </w:rPr>
            </w:pPr>
            <w:r>
              <w:rPr>
                <w:spacing w:val="-2"/>
                <w:kern w:val="0"/>
                <w:sz w:val="22"/>
                <w:szCs w:val="22"/>
                <w:lang w:eastAsia="en-US" w:bidi="ar-SA"/>
              </w:rPr>
              <w:t>kWh/kg;</w:t>
            </w:r>
          </w:p>
        </w:tc>
        <w:tc>
          <w:tcPr>
            <w:tcW w:w="3565"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exact" w:line="230" w:before="0" w:after="0"/>
              <w:ind w:left="18" w:right="114"/>
              <w:rPr>
                <w:kern w:val="0"/>
                <w:sz w:val="22"/>
                <w:szCs w:val="22"/>
                <w:lang w:eastAsia="en-US" w:bidi="ar-SA"/>
              </w:rPr>
            </w:pPr>
            <w:r>
              <w:rPr>
                <w:kern w:val="0"/>
                <w:sz w:val="22"/>
                <w:szCs w:val="22"/>
                <w:lang w:eastAsia="en-US" w:bidi="ar-SA"/>
              </w:rPr>
              <w:t>&gt;=</w:t>
            </w:r>
            <w:r>
              <w:rPr>
                <w:spacing w:val="2"/>
                <w:kern w:val="0"/>
                <w:sz w:val="22"/>
                <w:szCs w:val="22"/>
                <w:lang w:eastAsia="en-US" w:bidi="ar-SA"/>
              </w:rPr>
              <w:t xml:space="preserve"> </w:t>
            </w:r>
            <w:r>
              <w:rPr>
                <w:spacing w:val="-5"/>
                <w:kern w:val="0"/>
                <w:sz w:val="22"/>
                <w:szCs w:val="22"/>
                <w:lang w:eastAsia="en-US" w:bidi="ar-SA"/>
              </w:rPr>
              <w:t>4,6</w:t>
            </w:r>
          </w:p>
        </w:tc>
      </w:tr>
      <w:tr>
        <w:trPr>
          <w:trHeight w:val="508" w:hRule="atLeast"/>
        </w:trPr>
        <w:tc>
          <w:tcPr>
            <w:tcW w:w="641"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15" w:after="0"/>
              <w:ind w:left="14" w:right="2"/>
              <w:rPr>
                <w:kern w:val="0"/>
                <w:sz w:val="22"/>
                <w:szCs w:val="22"/>
                <w:lang w:eastAsia="en-US" w:bidi="ar-SA"/>
              </w:rPr>
            </w:pPr>
            <w:r>
              <w:rPr>
                <w:spacing w:val="-10"/>
                <w:kern w:val="0"/>
                <w:sz w:val="22"/>
                <w:szCs w:val="22"/>
                <w:lang w:eastAsia="en-US" w:bidi="ar-SA"/>
              </w:rPr>
              <w:t>5</w:t>
            </w:r>
          </w:p>
        </w:tc>
        <w:tc>
          <w:tcPr>
            <w:tcW w:w="3466"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15" w:after="0"/>
              <w:ind w:left="110"/>
              <w:jc w:val="left"/>
              <w:rPr>
                <w:kern w:val="0"/>
                <w:sz w:val="22"/>
                <w:szCs w:val="22"/>
                <w:lang w:eastAsia="en-US" w:bidi="ar-SA"/>
              </w:rPr>
            </w:pPr>
            <w:r>
              <w:rPr>
                <w:spacing w:val="-2"/>
                <w:kern w:val="0"/>
                <w:sz w:val="22"/>
                <w:szCs w:val="22"/>
                <w:lang w:eastAsia="en-US" w:bidi="ar-SA"/>
              </w:rPr>
              <w:t>Peleningumas</w:t>
            </w:r>
          </w:p>
        </w:tc>
        <w:tc>
          <w:tcPr>
            <w:tcW w:w="1964"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exact" w:line="239" w:before="0" w:after="0"/>
              <w:ind w:left="10" w:right="105"/>
              <w:rPr>
                <w:kern w:val="0"/>
                <w:sz w:val="22"/>
                <w:szCs w:val="22"/>
                <w:lang w:eastAsia="en-US" w:bidi="ar-SA"/>
              </w:rPr>
            </w:pPr>
            <w:r>
              <w:rPr>
                <w:kern w:val="0"/>
                <w:sz w:val="22"/>
                <w:szCs w:val="22"/>
                <w:lang w:eastAsia="en-US" w:bidi="ar-SA"/>
              </w:rPr>
              <w:t>% nuo</w:t>
            </w:r>
            <w:r>
              <w:rPr>
                <w:spacing w:val="1"/>
                <w:kern w:val="0"/>
                <w:sz w:val="22"/>
                <w:szCs w:val="22"/>
                <w:lang w:eastAsia="en-US" w:bidi="ar-SA"/>
              </w:rPr>
              <w:t xml:space="preserve"> </w:t>
            </w:r>
            <w:r>
              <w:rPr>
                <w:spacing w:val="-2"/>
                <w:kern w:val="0"/>
                <w:sz w:val="22"/>
                <w:szCs w:val="22"/>
                <w:lang w:eastAsia="en-US" w:bidi="ar-SA"/>
              </w:rPr>
              <w:t>sausosios</w:t>
            </w:r>
          </w:p>
          <w:p>
            <w:pPr>
              <w:pStyle w:val="TableParagraph"/>
              <w:suppressAutoHyphens w:val="true"/>
              <w:spacing w:lineRule="exact" w:line="248" w:before="1" w:after="0"/>
              <w:ind w:left="10" w:right="99"/>
              <w:rPr>
                <w:kern w:val="0"/>
                <w:sz w:val="22"/>
                <w:szCs w:val="22"/>
                <w:lang w:eastAsia="en-US" w:bidi="ar-SA"/>
              </w:rPr>
            </w:pPr>
            <w:r>
              <w:rPr>
                <w:spacing w:val="-2"/>
                <w:kern w:val="0"/>
                <w:sz w:val="22"/>
                <w:szCs w:val="22"/>
                <w:lang w:eastAsia="en-US" w:bidi="ar-SA"/>
              </w:rPr>
              <w:t>masės</w:t>
            </w:r>
          </w:p>
        </w:tc>
        <w:tc>
          <w:tcPr>
            <w:tcW w:w="3565"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15" w:after="0"/>
              <w:ind w:left="18" w:right="104"/>
              <w:rPr>
                <w:kern w:val="0"/>
                <w:sz w:val="22"/>
                <w:szCs w:val="22"/>
                <w:lang w:eastAsia="en-US" w:bidi="ar-SA"/>
              </w:rPr>
            </w:pPr>
            <w:r>
              <w:rPr>
                <w:kern w:val="0"/>
                <w:sz w:val="22"/>
                <w:szCs w:val="22"/>
                <w:lang w:eastAsia="en-US" w:bidi="ar-SA"/>
              </w:rPr>
              <w:t>&lt;=</w:t>
            </w:r>
            <w:r>
              <w:rPr>
                <w:spacing w:val="2"/>
                <w:kern w:val="0"/>
                <w:sz w:val="22"/>
                <w:szCs w:val="22"/>
                <w:lang w:eastAsia="en-US" w:bidi="ar-SA"/>
              </w:rPr>
              <w:t xml:space="preserve"> </w:t>
            </w:r>
            <w:r>
              <w:rPr>
                <w:spacing w:val="-5"/>
                <w:kern w:val="0"/>
                <w:sz w:val="22"/>
                <w:szCs w:val="22"/>
                <w:lang w:eastAsia="en-US" w:bidi="ar-SA"/>
              </w:rPr>
              <w:t>0,7</w:t>
            </w:r>
          </w:p>
        </w:tc>
      </w:tr>
    </w:tbl>
    <w:p>
      <w:pPr>
        <w:sectPr>
          <w:headerReference w:type="even" r:id="rId2"/>
          <w:headerReference w:type="default" r:id="rId3"/>
          <w:headerReference w:type="first" r:id="rId4"/>
          <w:type w:val="nextPage"/>
          <w:pgSz w:w="11906" w:h="16838"/>
          <w:pgMar w:left="1600" w:right="420" w:gutter="0" w:header="574" w:top="780" w:footer="0" w:bottom="1357"/>
          <w:pgNumType w:fmt="decimal"/>
          <w:formProt w:val="false"/>
          <w:textDirection w:val="lrTb"/>
          <w:docGrid w:type="default" w:linePitch="100" w:charSpace="8192"/>
        </w:sectPr>
      </w:pPr>
    </w:p>
    <w:tbl>
      <w:tblPr>
        <w:tblStyle w:val="TableNormal"/>
        <w:tblW w:w="9637" w:type="dxa"/>
        <w:jc w:val="left"/>
        <w:tblInd w:w="110" w:type="dxa"/>
        <w:tblLayout w:type="fixed"/>
        <w:tblCellMar>
          <w:top w:w="0" w:type="dxa"/>
          <w:left w:w="5" w:type="dxa"/>
          <w:bottom w:w="0" w:type="dxa"/>
          <w:right w:w="5" w:type="dxa"/>
        </w:tblCellMar>
        <w:tblLook w:firstRow="1" w:noVBand="0" w:lastRow="1" w:firstColumn="1" w:lastColumn="1" w:noHBand="0" w:val="01e0"/>
      </w:tblPr>
      <w:tblGrid>
        <w:gridCol w:w="641"/>
        <w:gridCol w:w="3466"/>
        <w:gridCol w:w="1964"/>
        <w:gridCol w:w="3565"/>
      </w:tblGrid>
      <w:tr>
        <w:trPr>
          <w:trHeight w:val="758" w:hRule="atLeast"/>
        </w:trPr>
        <w:tc>
          <w:tcPr>
            <w:tcW w:w="641"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 w:after="0"/>
              <w:ind w:left="0"/>
              <w:jc w:val="left"/>
              <w:rPr>
                <w:kern w:val="0"/>
                <w:sz w:val="22"/>
                <w:szCs w:val="22"/>
                <w:lang w:eastAsia="en-US" w:bidi="ar-SA"/>
              </w:rPr>
            </w:pPr>
            <w:r>
              <w:rPr>
                <w:kern w:val="0"/>
                <w:sz w:val="22"/>
                <w:szCs w:val="22"/>
                <w:lang w:eastAsia="en-US" w:bidi="ar-SA"/>
              </w:rPr>
            </w:r>
          </w:p>
          <w:p>
            <w:pPr>
              <w:pStyle w:val="TableParagraph"/>
              <w:suppressAutoHyphens w:val="true"/>
              <w:spacing w:before="0" w:after="0"/>
              <w:ind w:left="14" w:right="2"/>
              <w:rPr>
                <w:kern w:val="0"/>
                <w:sz w:val="22"/>
                <w:szCs w:val="22"/>
                <w:lang w:eastAsia="en-US" w:bidi="ar-SA"/>
              </w:rPr>
            </w:pPr>
            <w:r>
              <w:rPr>
                <w:spacing w:val="-10"/>
                <w:kern w:val="0"/>
                <w:sz w:val="22"/>
                <w:szCs w:val="22"/>
                <w:lang w:eastAsia="en-US" w:bidi="ar-SA"/>
              </w:rPr>
              <w:t>6</w:t>
            </w:r>
          </w:p>
        </w:tc>
        <w:tc>
          <w:tcPr>
            <w:tcW w:w="3466"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 w:after="0"/>
              <w:ind w:left="0"/>
              <w:jc w:val="left"/>
              <w:rPr>
                <w:kern w:val="0"/>
                <w:sz w:val="22"/>
                <w:szCs w:val="22"/>
                <w:lang w:eastAsia="en-US" w:bidi="ar-SA"/>
              </w:rPr>
            </w:pPr>
            <w:r>
              <w:rPr>
                <w:kern w:val="0"/>
                <w:sz w:val="22"/>
                <w:szCs w:val="22"/>
                <w:lang w:eastAsia="en-US" w:bidi="ar-SA"/>
              </w:rPr>
            </w:r>
          </w:p>
          <w:p>
            <w:pPr>
              <w:pStyle w:val="TableParagraph"/>
              <w:suppressAutoHyphens w:val="true"/>
              <w:spacing w:before="0" w:after="0"/>
              <w:ind w:left="110"/>
              <w:jc w:val="left"/>
              <w:rPr>
                <w:kern w:val="0"/>
                <w:sz w:val="22"/>
                <w:szCs w:val="22"/>
                <w:lang w:eastAsia="en-US" w:bidi="ar-SA"/>
              </w:rPr>
            </w:pPr>
            <w:r>
              <w:rPr>
                <w:kern w:val="0"/>
                <w:sz w:val="22"/>
                <w:szCs w:val="22"/>
                <w:lang w:eastAsia="en-US" w:bidi="ar-SA"/>
              </w:rPr>
              <w:t>Mechaninis</w:t>
            </w:r>
            <w:r>
              <w:rPr>
                <w:spacing w:val="-10"/>
                <w:kern w:val="0"/>
                <w:sz w:val="22"/>
                <w:szCs w:val="22"/>
                <w:lang w:eastAsia="en-US" w:bidi="ar-SA"/>
              </w:rPr>
              <w:t xml:space="preserve"> </w:t>
            </w:r>
            <w:r>
              <w:rPr>
                <w:spacing w:val="-2"/>
                <w:kern w:val="0"/>
                <w:sz w:val="22"/>
                <w:szCs w:val="22"/>
                <w:lang w:eastAsia="en-US" w:bidi="ar-SA"/>
              </w:rPr>
              <w:t>patvarumas</w:t>
            </w:r>
          </w:p>
        </w:tc>
        <w:tc>
          <w:tcPr>
            <w:tcW w:w="1964"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0" w:after="0"/>
              <w:ind w:left="7"/>
              <w:rPr>
                <w:kern w:val="0"/>
                <w:sz w:val="22"/>
                <w:szCs w:val="22"/>
                <w:lang w:eastAsia="en-US" w:bidi="ar-SA"/>
              </w:rPr>
            </w:pPr>
            <w:r>
              <w:rPr>
                <w:kern w:val="0"/>
                <w:sz w:val="22"/>
                <w:szCs w:val="22"/>
                <w:lang w:eastAsia="en-US" w:bidi="ar-SA"/>
              </w:rPr>
              <w:t>%</w:t>
            </w:r>
            <w:r>
              <w:rPr>
                <w:spacing w:val="1"/>
                <w:kern w:val="0"/>
                <w:sz w:val="22"/>
                <w:szCs w:val="22"/>
                <w:lang w:eastAsia="en-US" w:bidi="ar-SA"/>
              </w:rPr>
              <w:t xml:space="preserve"> </w:t>
            </w:r>
            <w:r>
              <w:rPr>
                <w:spacing w:val="-5"/>
                <w:kern w:val="0"/>
                <w:sz w:val="22"/>
                <w:szCs w:val="22"/>
                <w:lang w:eastAsia="en-US" w:bidi="ar-SA"/>
              </w:rPr>
              <w:t>nuo</w:t>
            </w:r>
          </w:p>
          <w:p>
            <w:pPr>
              <w:pStyle w:val="TableParagraph"/>
              <w:suppressAutoHyphens w:val="true"/>
              <w:spacing w:lineRule="exact" w:line="250" w:before="0" w:after="0"/>
              <w:ind w:left="240" w:right="230"/>
              <w:rPr>
                <w:kern w:val="0"/>
                <w:sz w:val="22"/>
                <w:szCs w:val="22"/>
                <w:lang w:eastAsia="en-US" w:bidi="ar-SA"/>
              </w:rPr>
            </w:pPr>
            <w:r>
              <w:rPr>
                <w:spacing w:val="-2"/>
                <w:kern w:val="0"/>
                <w:sz w:val="22"/>
                <w:szCs w:val="22"/>
                <w:lang w:eastAsia="en-US" w:bidi="ar-SA"/>
              </w:rPr>
              <w:t>naudojamosios masės</w:t>
            </w:r>
          </w:p>
        </w:tc>
        <w:tc>
          <w:tcPr>
            <w:tcW w:w="3565"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 w:after="0"/>
              <w:ind w:left="0"/>
              <w:jc w:val="left"/>
              <w:rPr>
                <w:kern w:val="0"/>
                <w:sz w:val="22"/>
                <w:szCs w:val="22"/>
                <w:lang w:eastAsia="en-US" w:bidi="ar-SA"/>
              </w:rPr>
            </w:pPr>
            <w:r>
              <w:rPr>
                <w:kern w:val="0"/>
                <w:sz w:val="22"/>
                <w:szCs w:val="22"/>
                <w:lang w:eastAsia="en-US" w:bidi="ar-SA"/>
              </w:rPr>
            </w:r>
          </w:p>
          <w:p>
            <w:pPr>
              <w:pStyle w:val="TableParagraph"/>
              <w:suppressAutoHyphens w:val="true"/>
              <w:spacing w:before="0" w:after="0"/>
              <w:ind w:left="108" w:right="96"/>
              <w:rPr>
                <w:kern w:val="0"/>
                <w:sz w:val="22"/>
                <w:szCs w:val="22"/>
                <w:lang w:eastAsia="en-US" w:bidi="ar-SA"/>
              </w:rPr>
            </w:pPr>
            <w:r>
              <w:rPr>
                <w:kern w:val="0"/>
                <w:sz w:val="22"/>
                <w:szCs w:val="22"/>
                <w:lang w:eastAsia="en-US" w:bidi="ar-SA"/>
              </w:rPr>
              <w:t>&gt;=</w:t>
            </w:r>
            <w:r>
              <w:rPr>
                <w:spacing w:val="2"/>
                <w:kern w:val="0"/>
                <w:sz w:val="22"/>
                <w:szCs w:val="22"/>
                <w:lang w:eastAsia="en-US" w:bidi="ar-SA"/>
              </w:rPr>
              <w:t xml:space="preserve"> </w:t>
            </w:r>
            <w:r>
              <w:rPr>
                <w:spacing w:val="-4"/>
                <w:kern w:val="0"/>
                <w:sz w:val="22"/>
                <w:szCs w:val="22"/>
                <w:lang w:eastAsia="en-US" w:bidi="ar-SA"/>
              </w:rPr>
              <w:t>98,0</w:t>
            </w:r>
          </w:p>
        </w:tc>
      </w:tr>
      <w:tr>
        <w:trPr>
          <w:trHeight w:val="757" w:hRule="atLeast"/>
        </w:trPr>
        <w:tc>
          <w:tcPr>
            <w:tcW w:w="641"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 w:after="0"/>
              <w:ind w:left="0"/>
              <w:jc w:val="left"/>
              <w:rPr>
                <w:kern w:val="0"/>
                <w:sz w:val="22"/>
                <w:szCs w:val="22"/>
                <w:lang w:eastAsia="en-US" w:bidi="ar-SA"/>
              </w:rPr>
            </w:pPr>
            <w:r>
              <w:rPr>
                <w:kern w:val="0"/>
                <w:sz w:val="22"/>
                <w:szCs w:val="22"/>
                <w:lang w:eastAsia="en-US" w:bidi="ar-SA"/>
              </w:rPr>
            </w:r>
          </w:p>
          <w:p>
            <w:pPr>
              <w:pStyle w:val="TableParagraph"/>
              <w:suppressAutoHyphens w:val="true"/>
              <w:spacing w:before="0" w:after="0"/>
              <w:ind w:left="14" w:right="2"/>
              <w:rPr>
                <w:kern w:val="0"/>
                <w:sz w:val="22"/>
                <w:szCs w:val="22"/>
                <w:lang w:eastAsia="en-US" w:bidi="ar-SA"/>
              </w:rPr>
            </w:pPr>
            <w:r>
              <w:rPr>
                <w:spacing w:val="-10"/>
                <w:kern w:val="0"/>
                <w:sz w:val="22"/>
                <w:szCs w:val="22"/>
                <w:lang w:eastAsia="en-US" w:bidi="ar-SA"/>
              </w:rPr>
              <w:t>7</w:t>
            </w:r>
          </w:p>
        </w:tc>
        <w:tc>
          <w:tcPr>
            <w:tcW w:w="3466"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 w:after="0"/>
              <w:ind w:left="0"/>
              <w:jc w:val="left"/>
              <w:rPr>
                <w:kern w:val="0"/>
                <w:sz w:val="22"/>
                <w:szCs w:val="22"/>
                <w:lang w:eastAsia="en-US" w:bidi="ar-SA"/>
              </w:rPr>
            </w:pPr>
            <w:r>
              <w:rPr>
                <w:kern w:val="0"/>
                <w:sz w:val="22"/>
                <w:szCs w:val="22"/>
                <w:lang w:eastAsia="en-US" w:bidi="ar-SA"/>
              </w:rPr>
            </w:r>
          </w:p>
          <w:p>
            <w:pPr>
              <w:pStyle w:val="TableParagraph"/>
              <w:suppressAutoHyphens w:val="true"/>
              <w:spacing w:before="0" w:after="0"/>
              <w:ind w:left="110"/>
              <w:jc w:val="left"/>
              <w:rPr>
                <w:kern w:val="0"/>
                <w:sz w:val="22"/>
                <w:szCs w:val="22"/>
                <w:lang w:eastAsia="en-US" w:bidi="ar-SA"/>
              </w:rPr>
            </w:pPr>
            <w:r>
              <w:rPr>
                <w:kern w:val="0"/>
                <w:sz w:val="22"/>
                <w:szCs w:val="22"/>
                <w:lang w:eastAsia="en-US" w:bidi="ar-SA"/>
              </w:rPr>
              <w:t>Smulkelės</w:t>
            </w:r>
            <w:r>
              <w:rPr>
                <w:spacing w:val="-8"/>
                <w:kern w:val="0"/>
                <w:sz w:val="22"/>
                <w:szCs w:val="22"/>
                <w:lang w:eastAsia="en-US" w:bidi="ar-SA"/>
              </w:rPr>
              <w:t xml:space="preserve"> </w:t>
            </w:r>
            <w:r>
              <w:rPr>
                <w:kern w:val="0"/>
                <w:sz w:val="22"/>
                <w:szCs w:val="22"/>
                <w:lang w:eastAsia="en-US" w:bidi="ar-SA"/>
              </w:rPr>
              <w:t>(&lt;3,15</w:t>
            </w:r>
            <w:r>
              <w:rPr>
                <w:spacing w:val="-9"/>
                <w:kern w:val="0"/>
                <w:sz w:val="22"/>
                <w:szCs w:val="22"/>
                <w:lang w:eastAsia="en-US" w:bidi="ar-SA"/>
              </w:rPr>
              <w:t xml:space="preserve"> </w:t>
            </w:r>
            <w:r>
              <w:rPr>
                <w:spacing w:val="-5"/>
                <w:kern w:val="0"/>
                <w:sz w:val="22"/>
                <w:szCs w:val="22"/>
                <w:lang w:eastAsia="en-US" w:bidi="ar-SA"/>
              </w:rPr>
              <w:t>mm)</w:t>
            </w:r>
          </w:p>
        </w:tc>
        <w:tc>
          <w:tcPr>
            <w:tcW w:w="1964"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0" w:after="0"/>
              <w:ind w:left="10" w:right="105"/>
              <w:rPr>
                <w:kern w:val="0"/>
                <w:sz w:val="22"/>
                <w:szCs w:val="22"/>
                <w:lang w:eastAsia="en-US" w:bidi="ar-SA"/>
              </w:rPr>
            </w:pPr>
            <w:r>
              <w:rPr>
                <w:kern w:val="0"/>
                <w:sz w:val="22"/>
                <w:szCs w:val="22"/>
                <w:lang w:eastAsia="en-US" w:bidi="ar-SA"/>
              </w:rPr>
              <w:t>%</w:t>
            </w:r>
            <w:r>
              <w:rPr>
                <w:spacing w:val="1"/>
                <w:kern w:val="0"/>
                <w:sz w:val="22"/>
                <w:szCs w:val="22"/>
                <w:lang w:eastAsia="en-US" w:bidi="ar-SA"/>
              </w:rPr>
              <w:t xml:space="preserve"> </w:t>
            </w:r>
            <w:r>
              <w:rPr>
                <w:spacing w:val="-5"/>
                <w:kern w:val="0"/>
                <w:sz w:val="22"/>
                <w:szCs w:val="22"/>
                <w:lang w:eastAsia="en-US" w:bidi="ar-SA"/>
              </w:rPr>
              <w:t>nuo</w:t>
            </w:r>
          </w:p>
          <w:p>
            <w:pPr>
              <w:pStyle w:val="TableParagraph"/>
              <w:suppressAutoHyphens w:val="true"/>
              <w:spacing w:lineRule="exact" w:line="250" w:before="0" w:after="0"/>
              <w:ind w:left="10" w:right="106"/>
              <w:rPr>
                <w:kern w:val="0"/>
                <w:sz w:val="22"/>
                <w:szCs w:val="22"/>
                <w:lang w:eastAsia="en-US" w:bidi="ar-SA"/>
              </w:rPr>
            </w:pPr>
            <w:r>
              <w:rPr>
                <w:spacing w:val="-2"/>
                <w:kern w:val="0"/>
                <w:sz w:val="22"/>
                <w:szCs w:val="22"/>
                <w:lang w:eastAsia="en-US" w:bidi="ar-SA"/>
              </w:rPr>
              <w:t>naudojamosios masės</w:t>
            </w:r>
          </w:p>
        </w:tc>
        <w:tc>
          <w:tcPr>
            <w:tcW w:w="3565"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 w:after="0"/>
              <w:ind w:left="0"/>
              <w:jc w:val="left"/>
              <w:rPr>
                <w:kern w:val="0"/>
                <w:sz w:val="22"/>
                <w:szCs w:val="22"/>
                <w:lang w:eastAsia="en-US" w:bidi="ar-SA"/>
              </w:rPr>
            </w:pPr>
            <w:r>
              <w:rPr>
                <w:kern w:val="0"/>
                <w:sz w:val="22"/>
                <w:szCs w:val="22"/>
                <w:lang w:eastAsia="en-US" w:bidi="ar-SA"/>
              </w:rPr>
            </w:r>
          </w:p>
          <w:p>
            <w:pPr>
              <w:pStyle w:val="TableParagraph"/>
              <w:suppressAutoHyphens w:val="true"/>
              <w:spacing w:before="0" w:after="0"/>
              <w:ind w:left="18" w:right="109"/>
              <w:rPr>
                <w:kern w:val="0"/>
                <w:sz w:val="22"/>
                <w:szCs w:val="22"/>
                <w:lang w:eastAsia="en-US" w:bidi="ar-SA"/>
              </w:rPr>
            </w:pPr>
            <w:r>
              <w:rPr>
                <w:kern w:val="0"/>
                <w:sz w:val="22"/>
                <w:szCs w:val="22"/>
                <w:lang w:eastAsia="en-US" w:bidi="ar-SA"/>
              </w:rPr>
              <w:t>&lt;</w:t>
            </w:r>
            <w:r>
              <w:rPr>
                <w:spacing w:val="1"/>
                <w:kern w:val="0"/>
                <w:sz w:val="22"/>
                <w:szCs w:val="22"/>
                <w:lang w:eastAsia="en-US" w:bidi="ar-SA"/>
              </w:rPr>
              <w:t xml:space="preserve"> </w:t>
            </w:r>
            <w:r>
              <w:rPr>
                <w:spacing w:val="-5"/>
                <w:kern w:val="0"/>
                <w:sz w:val="22"/>
                <w:szCs w:val="22"/>
                <w:lang w:eastAsia="en-US" w:bidi="ar-SA"/>
              </w:rPr>
              <w:t>1,0</w:t>
            </w:r>
          </w:p>
        </w:tc>
      </w:tr>
      <w:tr>
        <w:trPr>
          <w:trHeight w:val="508" w:hRule="atLeast"/>
        </w:trPr>
        <w:tc>
          <w:tcPr>
            <w:tcW w:w="641"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30" w:after="0"/>
              <w:ind w:left="14" w:right="2"/>
              <w:rPr>
                <w:kern w:val="0"/>
                <w:sz w:val="22"/>
                <w:szCs w:val="22"/>
                <w:lang w:eastAsia="en-US" w:bidi="ar-SA"/>
              </w:rPr>
            </w:pPr>
            <w:r>
              <w:rPr>
                <w:spacing w:val="-10"/>
                <w:kern w:val="0"/>
                <w:sz w:val="22"/>
                <w:szCs w:val="22"/>
                <w:lang w:eastAsia="en-US" w:bidi="ar-SA"/>
              </w:rPr>
              <w:t>8</w:t>
            </w:r>
          </w:p>
        </w:tc>
        <w:tc>
          <w:tcPr>
            <w:tcW w:w="3466"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30" w:after="0"/>
              <w:ind w:left="110"/>
              <w:jc w:val="left"/>
              <w:rPr>
                <w:kern w:val="0"/>
                <w:sz w:val="22"/>
                <w:szCs w:val="22"/>
                <w:lang w:eastAsia="en-US" w:bidi="ar-SA"/>
              </w:rPr>
            </w:pPr>
            <w:r>
              <w:rPr>
                <w:spacing w:val="-2"/>
                <w:kern w:val="0"/>
                <w:sz w:val="22"/>
                <w:szCs w:val="22"/>
                <w:lang w:eastAsia="en-US" w:bidi="ar-SA"/>
              </w:rPr>
              <w:t>Azotas</w:t>
            </w:r>
          </w:p>
        </w:tc>
        <w:tc>
          <w:tcPr>
            <w:tcW w:w="1964"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exact" w:line="254" w:before="0" w:after="0"/>
              <w:ind w:hanging="510" w:left="605"/>
              <w:jc w:val="left"/>
              <w:rPr>
                <w:kern w:val="0"/>
                <w:sz w:val="22"/>
                <w:szCs w:val="22"/>
                <w:lang w:eastAsia="en-US" w:bidi="ar-SA"/>
              </w:rPr>
            </w:pPr>
            <w:r>
              <w:rPr>
                <w:kern w:val="0"/>
                <w:sz w:val="22"/>
                <w:szCs w:val="22"/>
                <w:lang w:eastAsia="en-US" w:bidi="ar-SA"/>
              </w:rPr>
              <w:t>%</w:t>
            </w:r>
            <w:r>
              <w:rPr>
                <w:spacing w:val="-16"/>
                <w:kern w:val="0"/>
                <w:sz w:val="22"/>
                <w:szCs w:val="22"/>
                <w:lang w:eastAsia="en-US" w:bidi="ar-SA"/>
              </w:rPr>
              <w:t xml:space="preserve"> </w:t>
            </w:r>
            <w:r>
              <w:rPr>
                <w:kern w:val="0"/>
                <w:sz w:val="22"/>
                <w:szCs w:val="22"/>
                <w:lang w:eastAsia="en-US" w:bidi="ar-SA"/>
              </w:rPr>
              <w:t>nuo</w:t>
            </w:r>
            <w:r>
              <w:rPr>
                <w:spacing w:val="-15"/>
                <w:kern w:val="0"/>
                <w:sz w:val="22"/>
                <w:szCs w:val="22"/>
                <w:lang w:eastAsia="en-US" w:bidi="ar-SA"/>
              </w:rPr>
              <w:t xml:space="preserve"> </w:t>
            </w:r>
            <w:r>
              <w:rPr>
                <w:kern w:val="0"/>
                <w:sz w:val="22"/>
                <w:szCs w:val="22"/>
                <w:lang w:eastAsia="en-US" w:bidi="ar-SA"/>
              </w:rPr>
              <w:t xml:space="preserve">sausosios </w:t>
            </w:r>
            <w:r>
              <w:rPr>
                <w:spacing w:val="-2"/>
                <w:kern w:val="0"/>
                <w:sz w:val="22"/>
                <w:szCs w:val="22"/>
                <w:lang w:eastAsia="en-US" w:bidi="ar-SA"/>
              </w:rPr>
              <w:t>masės</w:t>
            </w:r>
          </w:p>
        </w:tc>
        <w:tc>
          <w:tcPr>
            <w:tcW w:w="3565"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30" w:after="0"/>
              <w:ind w:left="18" w:right="104"/>
              <w:rPr>
                <w:kern w:val="0"/>
                <w:sz w:val="22"/>
                <w:szCs w:val="22"/>
                <w:lang w:eastAsia="en-US" w:bidi="ar-SA"/>
              </w:rPr>
            </w:pPr>
            <w:r>
              <w:rPr>
                <w:kern w:val="0"/>
                <w:sz w:val="22"/>
                <w:szCs w:val="22"/>
                <w:lang w:eastAsia="en-US" w:bidi="ar-SA"/>
              </w:rPr>
              <w:t>&lt;=</w:t>
            </w:r>
            <w:r>
              <w:rPr>
                <w:spacing w:val="2"/>
                <w:kern w:val="0"/>
                <w:sz w:val="22"/>
                <w:szCs w:val="22"/>
                <w:lang w:eastAsia="en-US" w:bidi="ar-SA"/>
              </w:rPr>
              <w:t xml:space="preserve"> </w:t>
            </w:r>
            <w:r>
              <w:rPr>
                <w:spacing w:val="-5"/>
                <w:kern w:val="0"/>
                <w:sz w:val="22"/>
                <w:szCs w:val="22"/>
                <w:lang w:eastAsia="en-US" w:bidi="ar-SA"/>
              </w:rPr>
              <w:t>0,3</w:t>
            </w:r>
          </w:p>
        </w:tc>
      </w:tr>
      <w:tr>
        <w:trPr>
          <w:trHeight w:val="503" w:hRule="atLeast"/>
        </w:trPr>
        <w:tc>
          <w:tcPr>
            <w:tcW w:w="641"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24" w:after="0"/>
              <w:ind w:left="14" w:right="2"/>
              <w:rPr>
                <w:kern w:val="0"/>
                <w:sz w:val="22"/>
                <w:szCs w:val="22"/>
                <w:lang w:eastAsia="en-US" w:bidi="ar-SA"/>
              </w:rPr>
            </w:pPr>
            <w:r>
              <w:rPr>
                <w:spacing w:val="-10"/>
                <w:kern w:val="0"/>
                <w:sz w:val="22"/>
                <w:szCs w:val="22"/>
                <w:lang w:eastAsia="en-US" w:bidi="ar-SA"/>
              </w:rPr>
              <w:t>9</w:t>
            </w:r>
          </w:p>
        </w:tc>
        <w:tc>
          <w:tcPr>
            <w:tcW w:w="3466"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24" w:after="0"/>
              <w:ind w:left="110"/>
              <w:jc w:val="left"/>
              <w:rPr>
                <w:kern w:val="0"/>
                <w:sz w:val="22"/>
                <w:szCs w:val="22"/>
                <w:lang w:eastAsia="en-US" w:bidi="ar-SA"/>
              </w:rPr>
            </w:pPr>
            <w:r>
              <w:rPr>
                <w:spacing w:val="-2"/>
                <w:kern w:val="0"/>
                <w:sz w:val="22"/>
                <w:szCs w:val="22"/>
                <w:lang w:eastAsia="en-US" w:bidi="ar-SA"/>
              </w:rPr>
              <w:t>Siera</w:t>
            </w:r>
          </w:p>
        </w:tc>
        <w:tc>
          <w:tcPr>
            <w:tcW w:w="1964"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exact" w:line="250" w:before="0" w:after="0"/>
              <w:ind w:hanging="510" w:left="658"/>
              <w:jc w:val="left"/>
              <w:rPr>
                <w:kern w:val="0"/>
                <w:sz w:val="22"/>
                <w:szCs w:val="22"/>
                <w:lang w:eastAsia="en-US" w:bidi="ar-SA"/>
              </w:rPr>
            </w:pPr>
            <w:r>
              <w:rPr>
                <w:kern w:val="0"/>
                <w:sz w:val="22"/>
                <w:szCs w:val="22"/>
                <w:lang w:eastAsia="en-US" w:bidi="ar-SA"/>
              </w:rPr>
              <w:t>%</w:t>
            </w:r>
            <w:r>
              <w:rPr>
                <w:spacing w:val="-16"/>
                <w:kern w:val="0"/>
                <w:sz w:val="22"/>
                <w:szCs w:val="22"/>
                <w:lang w:eastAsia="en-US" w:bidi="ar-SA"/>
              </w:rPr>
              <w:t xml:space="preserve"> </w:t>
            </w:r>
            <w:r>
              <w:rPr>
                <w:kern w:val="0"/>
                <w:sz w:val="22"/>
                <w:szCs w:val="22"/>
                <w:lang w:eastAsia="en-US" w:bidi="ar-SA"/>
              </w:rPr>
              <w:t>nuo</w:t>
            </w:r>
            <w:r>
              <w:rPr>
                <w:spacing w:val="-15"/>
                <w:kern w:val="0"/>
                <w:sz w:val="22"/>
                <w:szCs w:val="22"/>
                <w:lang w:eastAsia="en-US" w:bidi="ar-SA"/>
              </w:rPr>
              <w:t xml:space="preserve"> </w:t>
            </w:r>
            <w:r>
              <w:rPr>
                <w:kern w:val="0"/>
                <w:sz w:val="22"/>
                <w:szCs w:val="22"/>
                <w:lang w:eastAsia="en-US" w:bidi="ar-SA"/>
              </w:rPr>
              <w:t xml:space="preserve">sausosios </w:t>
            </w:r>
            <w:r>
              <w:rPr>
                <w:spacing w:val="-2"/>
                <w:kern w:val="0"/>
                <w:sz w:val="22"/>
                <w:szCs w:val="22"/>
                <w:lang w:eastAsia="en-US" w:bidi="ar-SA"/>
              </w:rPr>
              <w:t>masės</w:t>
            </w:r>
          </w:p>
        </w:tc>
        <w:tc>
          <w:tcPr>
            <w:tcW w:w="3565"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24" w:after="0"/>
              <w:ind w:left="108" w:right="96"/>
              <w:rPr>
                <w:kern w:val="0"/>
                <w:sz w:val="22"/>
                <w:szCs w:val="22"/>
                <w:lang w:eastAsia="en-US" w:bidi="ar-SA"/>
              </w:rPr>
            </w:pPr>
            <w:r>
              <w:rPr>
                <w:kern w:val="0"/>
                <w:sz w:val="22"/>
                <w:szCs w:val="22"/>
                <w:lang w:eastAsia="en-US" w:bidi="ar-SA"/>
              </w:rPr>
              <w:t>&lt;=</w:t>
            </w:r>
            <w:r>
              <w:rPr>
                <w:spacing w:val="2"/>
                <w:kern w:val="0"/>
                <w:sz w:val="22"/>
                <w:szCs w:val="22"/>
                <w:lang w:eastAsia="en-US" w:bidi="ar-SA"/>
              </w:rPr>
              <w:t xml:space="preserve"> </w:t>
            </w:r>
            <w:r>
              <w:rPr>
                <w:spacing w:val="-4"/>
                <w:kern w:val="0"/>
                <w:sz w:val="22"/>
                <w:szCs w:val="22"/>
                <w:lang w:eastAsia="en-US" w:bidi="ar-SA"/>
              </w:rPr>
              <w:t>0,04</w:t>
            </w:r>
          </w:p>
        </w:tc>
      </w:tr>
      <w:tr>
        <w:trPr>
          <w:trHeight w:val="508" w:hRule="atLeast"/>
        </w:trPr>
        <w:tc>
          <w:tcPr>
            <w:tcW w:w="641"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29" w:after="0"/>
              <w:rPr>
                <w:kern w:val="0"/>
                <w:sz w:val="22"/>
                <w:szCs w:val="22"/>
                <w:lang w:eastAsia="en-US" w:bidi="ar-SA"/>
              </w:rPr>
            </w:pPr>
            <w:r>
              <w:rPr>
                <w:spacing w:val="-5"/>
                <w:kern w:val="0"/>
                <w:sz w:val="22"/>
                <w:szCs w:val="22"/>
                <w:lang w:eastAsia="en-US" w:bidi="ar-SA"/>
              </w:rPr>
              <w:t>10</w:t>
            </w:r>
          </w:p>
        </w:tc>
        <w:tc>
          <w:tcPr>
            <w:tcW w:w="3466"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29" w:after="0"/>
              <w:ind w:left="110"/>
              <w:jc w:val="left"/>
              <w:rPr>
                <w:kern w:val="0"/>
                <w:sz w:val="22"/>
                <w:szCs w:val="22"/>
                <w:lang w:eastAsia="en-US" w:bidi="ar-SA"/>
              </w:rPr>
            </w:pPr>
            <w:r>
              <w:rPr>
                <w:spacing w:val="-2"/>
                <w:kern w:val="0"/>
                <w:sz w:val="22"/>
                <w:szCs w:val="22"/>
                <w:lang w:eastAsia="en-US" w:bidi="ar-SA"/>
              </w:rPr>
              <w:t>Chloras</w:t>
            </w:r>
          </w:p>
        </w:tc>
        <w:tc>
          <w:tcPr>
            <w:tcW w:w="1964"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exact" w:line="254" w:before="0" w:after="0"/>
              <w:ind w:hanging="510" w:left="658"/>
              <w:jc w:val="left"/>
              <w:rPr>
                <w:kern w:val="0"/>
                <w:sz w:val="22"/>
                <w:szCs w:val="22"/>
                <w:lang w:eastAsia="en-US" w:bidi="ar-SA"/>
              </w:rPr>
            </w:pPr>
            <w:r>
              <w:rPr>
                <w:kern w:val="0"/>
                <w:sz w:val="22"/>
                <w:szCs w:val="22"/>
                <w:lang w:eastAsia="en-US" w:bidi="ar-SA"/>
              </w:rPr>
              <w:t>%</w:t>
            </w:r>
            <w:r>
              <w:rPr>
                <w:spacing w:val="-16"/>
                <w:kern w:val="0"/>
                <w:sz w:val="22"/>
                <w:szCs w:val="22"/>
                <w:lang w:eastAsia="en-US" w:bidi="ar-SA"/>
              </w:rPr>
              <w:t xml:space="preserve"> </w:t>
            </w:r>
            <w:r>
              <w:rPr>
                <w:kern w:val="0"/>
                <w:sz w:val="22"/>
                <w:szCs w:val="22"/>
                <w:lang w:eastAsia="en-US" w:bidi="ar-SA"/>
              </w:rPr>
              <w:t>nuo</w:t>
            </w:r>
            <w:r>
              <w:rPr>
                <w:spacing w:val="-15"/>
                <w:kern w:val="0"/>
                <w:sz w:val="22"/>
                <w:szCs w:val="22"/>
                <w:lang w:eastAsia="en-US" w:bidi="ar-SA"/>
              </w:rPr>
              <w:t xml:space="preserve"> </w:t>
            </w:r>
            <w:r>
              <w:rPr>
                <w:kern w:val="0"/>
                <w:sz w:val="22"/>
                <w:szCs w:val="22"/>
                <w:lang w:eastAsia="en-US" w:bidi="ar-SA"/>
              </w:rPr>
              <w:t xml:space="preserve">sausosios </w:t>
            </w:r>
            <w:r>
              <w:rPr>
                <w:spacing w:val="-2"/>
                <w:kern w:val="0"/>
                <w:sz w:val="22"/>
                <w:szCs w:val="22"/>
                <w:lang w:eastAsia="en-US" w:bidi="ar-SA"/>
              </w:rPr>
              <w:t>masės</w:t>
            </w:r>
          </w:p>
        </w:tc>
        <w:tc>
          <w:tcPr>
            <w:tcW w:w="3565"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29" w:after="0"/>
              <w:ind w:left="108" w:right="96"/>
              <w:rPr>
                <w:kern w:val="0"/>
                <w:sz w:val="22"/>
                <w:szCs w:val="22"/>
                <w:lang w:eastAsia="en-US" w:bidi="ar-SA"/>
              </w:rPr>
            </w:pPr>
            <w:r>
              <w:rPr>
                <w:kern w:val="0"/>
                <w:sz w:val="22"/>
                <w:szCs w:val="22"/>
                <w:lang w:eastAsia="en-US" w:bidi="ar-SA"/>
              </w:rPr>
              <w:t>&lt;=</w:t>
            </w:r>
            <w:r>
              <w:rPr>
                <w:spacing w:val="2"/>
                <w:kern w:val="0"/>
                <w:sz w:val="22"/>
                <w:szCs w:val="22"/>
                <w:lang w:eastAsia="en-US" w:bidi="ar-SA"/>
              </w:rPr>
              <w:t xml:space="preserve"> </w:t>
            </w:r>
            <w:r>
              <w:rPr>
                <w:spacing w:val="-4"/>
                <w:kern w:val="0"/>
                <w:sz w:val="22"/>
                <w:szCs w:val="22"/>
                <w:lang w:eastAsia="en-US" w:bidi="ar-SA"/>
              </w:rPr>
              <w:t>0,02</w:t>
            </w:r>
          </w:p>
        </w:tc>
      </w:tr>
      <w:tr>
        <w:trPr>
          <w:trHeight w:val="254" w:hRule="atLeast"/>
        </w:trPr>
        <w:tc>
          <w:tcPr>
            <w:tcW w:w="641"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exact" w:line="234" w:before="0" w:after="0"/>
              <w:ind w:left="14" w:right="2"/>
              <w:rPr>
                <w:kern w:val="0"/>
                <w:sz w:val="22"/>
                <w:szCs w:val="22"/>
                <w:lang w:eastAsia="en-US" w:bidi="ar-SA"/>
              </w:rPr>
            </w:pPr>
            <w:r>
              <w:rPr>
                <w:spacing w:val="-5"/>
                <w:kern w:val="0"/>
                <w:sz w:val="22"/>
                <w:szCs w:val="22"/>
                <w:lang w:eastAsia="en-US" w:bidi="ar-SA"/>
              </w:rPr>
              <w:t>11</w:t>
            </w:r>
          </w:p>
        </w:tc>
        <w:tc>
          <w:tcPr>
            <w:tcW w:w="3466"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exact" w:line="234" w:before="0" w:after="0"/>
              <w:ind w:left="110"/>
              <w:jc w:val="left"/>
              <w:rPr>
                <w:kern w:val="0"/>
                <w:sz w:val="22"/>
                <w:szCs w:val="22"/>
                <w:lang w:eastAsia="en-US" w:bidi="ar-SA"/>
              </w:rPr>
            </w:pPr>
            <w:r>
              <w:rPr>
                <w:kern w:val="0"/>
                <w:sz w:val="22"/>
                <w:szCs w:val="22"/>
                <w:lang w:eastAsia="en-US" w:bidi="ar-SA"/>
              </w:rPr>
              <w:t>Pelenų</w:t>
            </w:r>
            <w:r>
              <w:rPr>
                <w:spacing w:val="-7"/>
                <w:kern w:val="0"/>
                <w:sz w:val="22"/>
                <w:szCs w:val="22"/>
                <w:lang w:eastAsia="en-US" w:bidi="ar-SA"/>
              </w:rPr>
              <w:t xml:space="preserve"> </w:t>
            </w:r>
            <w:r>
              <w:rPr>
                <w:kern w:val="0"/>
                <w:sz w:val="22"/>
                <w:szCs w:val="22"/>
                <w:lang w:eastAsia="en-US" w:bidi="ar-SA"/>
              </w:rPr>
              <w:t>lydymosi</w:t>
            </w:r>
            <w:r>
              <w:rPr>
                <w:spacing w:val="-5"/>
                <w:kern w:val="0"/>
                <w:sz w:val="22"/>
                <w:szCs w:val="22"/>
                <w:lang w:eastAsia="en-US" w:bidi="ar-SA"/>
              </w:rPr>
              <w:t xml:space="preserve"> </w:t>
            </w:r>
            <w:r>
              <w:rPr>
                <w:spacing w:val="-2"/>
                <w:kern w:val="0"/>
                <w:sz w:val="22"/>
                <w:szCs w:val="22"/>
                <w:lang w:eastAsia="en-US" w:bidi="ar-SA"/>
              </w:rPr>
              <w:t>temperatūra</w:t>
            </w:r>
          </w:p>
        </w:tc>
        <w:tc>
          <w:tcPr>
            <w:tcW w:w="1964"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exact" w:line="234" w:before="0" w:after="0"/>
              <w:ind w:left="9"/>
              <w:rPr>
                <w:kern w:val="0"/>
                <w:sz w:val="22"/>
                <w:szCs w:val="22"/>
                <w:lang w:eastAsia="en-US" w:bidi="ar-SA"/>
              </w:rPr>
            </w:pPr>
            <w:r>
              <w:rPr>
                <w:spacing w:val="-5"/>
                <w:kern w:val="0"/>
                <w:sz w:val="22"/>
                <w:szCs w:val="22"/>
                <w:lang w:eastAsia="en-US" w:bidi="ar-SA"/>
              </w:rPr>
              <w:t>°C</w:t>
            </w:r>
          </w:p>
        </w:tc>
        <w:tc>
          <w:tcPr>
            <w:tcW w:w="3565"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exact" w:line="234" w:before="0" w:after="0"/>
              <w:ind w:left="112" w:right="96"/>
              <w:rPr>
                <w:kern w:val="0"/>
                <w:sz w:val="22"/>
                <w:szCs w:val="22"/>
                <w:lang w:eastAsia="en-US" w:bidi="ar-SA"/>
              </w:rPr>
            </w:pPr>
            <w:r>
              <w:rPr>
                <w:kern w:val="0"/>
                <w:sz w:val="22"/>
                <w:szCs w:val="22"/>
                <w:lang w:eastAsia="en-US" w:bidi="ar-SA"/>
              </w:rPr>
              <w:t>&gt;=</w:t>
            </w:r>
            <w:r>
              <w:rPr>
                <w:spacing w:val="2"/>
                <w:kern w:val="0"/>
                <w:sz w:val="22"/>
                <w:szCs w:val="22"/>
                <w:lang w:eastAsia="en-US" w:bidi="ar-SA"/>
              </w:rPr>
              <w:t xml:space="preserve"> </w:t>
            </w:r>
            <w:r>
              <w:rPr>
                <w:spacing w:val="-4"/>
                <w:kern w:val="0"/>
                <w:sz w:val="22"/>
                <w:szCs w:val="22"/>
                <w:lang w:eastAsia="en-US" w:bidi="ar-SA"/>
              </w:rPr>
              <w:t>1200</w:t>
            </w:r>
          </w:p>
        </w:tc>
      </w:tr>
    </w:tbl>
    <w:p>
      <w:pPr>
        <w:pStyle w:val="BodyText"/>
        <w:ind w:left="100" w:right="149"/>
        <w:rPr/>
      </w:pPr>
      <w:r>
        <w:rPr>
          <w:b/>
        </w:rPr>
        <w:t xml:space="preserve">** Pridedamas sertifikatas </w:t>
      </w:r>
      <w:r>
        <w:rPr/>
        <w:t>ar kitas lygiavertis dokumentas (lietuvių kalba), patvirtinantis siūlomų prekių kokybės ir techninių savybių atitikimą nustatytiems reikalavimams.</w:t>
      </w:r>
    </w:p>
    <w:p>
      <w:pPr>
        <w:pStyle w:val="Heading1"/>
        <w:spacing w:before="1" w:after="0"/>
        <w:rPr>
          <w:b w:val="false"/>
          <w:bCs w:val="false"/>
        </w:rPr>
      </w:pPr>
      <w:r>
        <w:rPr>
          <w:b w:val="false"/>
          <w:bCs w:val="false"/>
        </w:rPr>
        <w:t>2.5. Tiekėjas kartu su pasiūlymu privalo pateikti dokumentus, patvirtinančius, kad siūlomos medienos granulės yra sertifikuotos pagal ISO 17225-2 ENplus standartą ir atitinka A1 kokybės klasės reikalavimus arba lygiavertį.</w:t>
      </w:r>
    </w:p>
    <w:p>
      <w:pPr>
        <w:pStyle w:val="BodyText"/>
        <w:spacing w:before="119" w:after="0"/>
        <w:ind w:left="0"/>
        <w:jc w:val="left"/>
        <w:rPr>
          <w:b/>
        </w:rPr>
      </w:pPr>
      <w:r>
        <w:rPr>
          <w:b/>
        </w:rPr>
      </w:r>
    </w:p>
    <w:p>
      <w:pPr>
        <w:pStyle w:val="ListParagraph"/>
        <w:numPr>
          <w:ilvl w:val="0"/>
          <w:numId w:val="6"/>
        </w:numPr>
        <w:tabs>
          <w:tab w:val="clear" w:pos="720"/>
          <w:tab w:val="left" w:pos="300" w:leader="none"/>
        </w:tabs>
        <w:ind w:hanging="0" w:left="100" w:right="202"/>
        <w:rPr>
          <w:b/>
        </w:rPr>
      </w:pPr>
      <w:r>
        <w:rPr>
          <w:b/>
          <w:sz w:val="23"/>
        </w:rPr>
        <w:t>TECHNINIŲ REIKALAVIMŲ, KURIUOS TURI ATITIKTI PERKAMOS PREKĖS APRAŠYMO BŪDAI</w:t>
      </w:r>
    </w:p>
    <w:p>
      <w:pPr>
        <w:pStyle w:val="ListParagraph"/>
        <w:numPr>
          <w:ilvl w:val="1"/>
          <w:numId w:val="4"/>
        </w:numPr>
        <w:tabs>
          <w:tab w:val="clear" w:pos="720"/>
          <w:tab w:val="left" w:pos="466" w:leader="none"/>
        </w:tabs>
        <w:spacing w:before="116" w:after="0"/>
        <w:ind w:hanging="0" w:left="100" w:right="143"/>
        <w:rPr/>
      </w:pPr>
      <w:r>
        <w:rPr/>
        <w:t xml:space="preserve">Techniniai reikalavimai, kuriuos turi atitikti perkamos prekės nurodyti Techninės specifikacijos priede Nr.1 Medienos granulės ,,Prekių atitikties techninės specifikacijos reikalavimams palyginamoji lentelė‘‘. </w:t>
      </w:r>
    </w:p>
    <w:p>
      <w:pPr>
        <w:pStyle w:val="ListParagraph"/>
        <w:numPr>
          <w:ilvl w:val="1"/>
          <w:numId w:val="4"/>
        </w:numPr>
        <w:tabs>
          <w:tab w:val="clear" w:pos="720"/>
          <w:tab w:val="left" w:pos="496" w:leader="none"/>
        </w:tabs>
        <w:spacing w:lineRule="auto" w:line="235" w:before="7" w:after="0"/>
        <w:ind w:hanging="0" w:left="100" w:right="143"/>
        <w:rPr/>
      </w:pPr>
      <w:r>
        <w:rPr/>
        <w:t>Prekės turi būti pateiktos kokybiškos ne vėliau kaip per 5 (penkias) darbo dienas po pateikto</w:t>
      </w:r>
      <w:r>
        <w:rPr>
          <w:spacing w:val="40"/>
        </w:rPr>
        <w:t xml:space="preserve"> </w:t>
      </w:r>
      <w:r>
        <w:rPr/>
        <w:t xml:space="preserve">užsakymo </w:t>
      </w:r>
      <w:r>
        <w:rPr>
          <w:spacing w:val="-2"/>
        </w:rPr>
        <w:t>datos.</w:t>
      </w:r>
    </w:p>
    <w:p>
      <w:pPr>
        <w:pStyle w:val="BodyText"/>
        <w:spacing w:before="27" w:after="0"/>
        <w:ind w:left="0"/>
        <w:jc w:val="left"/>
        <w:rPr/>
      </w:pPr>
      <w:r>
        <w:rPr/>
      </w:r>
    </w:p>
    <w:p>
      <w:pPr>
        <w:pStyle w:val="ListParagraph"/>
        <w:numPr>
          <w:ilvl w:val="0"/>
          <w:numId w:val="6"/>
        </w:numPr>
        <w:tabs>
          <w:tab w:val="clear" w:pos="720"/>
          <w:tab w:val="left" w:pos="267" w:leader="none"/>
        </w:tabs>
        <w:ind w:hanging="0" w:left="100" w:right="150"/>
        <w:rPr>
          <w:b/>
        </w:rPr>
      </w:pPr>
      <w:r>
        <w:rPr>
          <w:b/>
        </w:rPr>
        <w:t xml:space="preserve">DOKUMENTAI, REIKALINGI PIRKIMO OBJEKTO TECHNINĖMS SAVYBĖMS IR KOKYBEI </w:t>
      </w:r>
      <w:r>
        <w:rPr>
          <w:b/>
          <w:spacing w:val="-2"/>
        </w:rPr>
        <w:t>PATVIRTINTI</w:t>
      </w:r>
    </w:p>
    <w:p>
      <w:pPr>
        <w:pStyle w:val="BodyText"/>
        <w:spacing w:before="1" w:after="0"/>
        <w:ind w:left="0"/>
        <w:jc w:val="left"/>
        <w:rPr>
          <w:b/>
        </w:rPr>
      </w:pPr>
      <w:r>
        <w:rPr>
          <w:b/>
        </w:rPr>
      </w:r>
    </w:p>
    <w:p>
      <w:pPr>
        <w:pStyle w:val="ListParagraph"/>
        <w:numPr>
          <w:ilvl w:val="1"/>
          <w:numId w:val="3"/>
        </w:numPr>
        <w:tabs>
          <w:tab w:val="clear" w:pos="720"/>
          <w:tab w:val="left" w:pos="456" w:leader="none"/>
        </w:tabs>
        <w:spacing w:lineRule="exact" w:line="251"/>
        <w:ind w:hanging="356" w:left="456"/>
        <w:rPr/>
      </w:pPr>
      <w:bookmarkStart w:id="0" w:name="4.1.DOKUMENTAI,_KURIUOS_REIKIA_PATEIKTI_"/>
      <w:bookmarkEnd w:id="0"/>
      <w:r>
        <w:rPr>
          <w:color w:val="000000"/>
          <w:shd w:fill="E1EED9" w:val="clear"/>
        </w:rPr>
        <w:t>DOKUMENTAI,</w:t>
      </w:r>
      <w:r>
        <w:rPr>
          <w:color w:val="000000"/>
          <w:spacing w:val="-8"/>
          <w:shd w:fill="E1EED9" w:val="clear"/>
        </w:rPr>
        <w:t xml:space="preserve"> </w:t>
      </w:r>
      <w:r>
        <w:rPr>
          <w:color w:val="000000"/>
          <w:shd w:fill="E1EED9" w:val="clear"/>
        </w:rPr>
        <w:t>KURIUOS</w:t>
      </w:r>
      <w:r>
        <w:rPr>
          <w:color w:val="000000"/>
          <w:spacing w:val="-5"/>
          <w:shd w:fill="E1EED9" w:val="clear"/>
        </w:rPr>
        <w:t xml:space="preserve"> </w:t>
      </w:r>
      <w:r>
        <w:rPr>
          <w:color w:val="000000"/>
          <w:shd w:fill="E1EED9" w:val="clear"/>
        </w:rPr>
        <w:t>REIKIA</w:t>
      </w:r>
      <w:r>
        <w:rPr>
          <w:color w:val="000000"/>
          <w:spacing w:val="-9"/>
          <w:shd w:fill="E1EED9" w:val="clear"/>
        </w:rPr>
        <w:t xml:space="preserve"> </w:t>
      </w:r>
      <w:r>
        <w:rPr>
          <w:color w:val="000000"/>
          <w:shd w:fill="E1EED9" w:val="clear"/>
        </w:rPr>
        <w:t>PATEIKTI</w:t>
      </w:r>
      <w:r>
        <w:rPr>
          <w:color w:val="000000"/>
          <w:spacing w:val="-10"/>
          <w:shd w:fill="E1EED9" w:val="clear"/>
        </w:rPr>
        <w:t xml:space="preserve"> </w:t>
      </w:r>
      <w:r>
        <w:rPr>
          <w:color w:val="000000"/>
          <w:shd w:fill="E1EED9" w:val="clear"/>
        </w:rPr>
        <w:t>KARTU</w:t>
      </w:r>
      <w:r>
        <w:rPr>
          <w:color w:val="000000"/>
          <w:spacing w:val="-7"/>
          <w:shd w:fill="E1EED9" w:val="clear"/>
        </w:rPr>
        <w:t xml:space="preserve"> </w:t>
      </w:r>
      <w:r>
        <w:rPr>
          <w:color w:val="000000"/>
          <w:shd w:fill="E1EED9" w:val="clear"/>
        </w:rPr>
        <w:t>SU</w:t>
      </w:r>
      <w:r>
        <w:rPr>
          <w:color w:val="000000"/>
          <w:spacing w:val="-11"/>
          <w:shd w:fill="E1EED9" w:val="clear"/>
        </w:rPr>
        <w:t xml:space="preserve"> </w:t>
      </w:r>
      <w:r>
        <w:rPr>
          <w:color w:val="000000"/>
          <w:spacing w:val="-2"/>
          <w:shd w:fill="E1EED9" w:val="clear"/>
        </w:rPr>
        <w:t>PASIŪLYMU:</w:t>
      </w:r>
    </w:p>
    <w:p>
      <w:pPr>
        <w:pStyle w:val="ListParagraph"/>
        <w:numPr>
          <w:ilvl w:val="2"/>
          <w:numId w:val="3"/>
        </w:numPr>
        <w:tabs>
          <w:tab w:val="clear" w:pos="720"/>
          <w:tab w:val="left" w:pos="652" w:leader="none"/>
        </w:tabs>
        <w:spacing w:lineRule="exact" w:line="251"/>
        <w:ind w:hanging="552" w:left="652"/>
        <w:rPr/>
      </w:pPr>
      <w:r>
        <w:rPr/>
        <w:t>siūlomos</w:t>
      </w:r>
      <w:r>
        <w:rPr>
          <w:spacing w:val="-9"/>
        </w:rPr>
        <w:t xml:space="preserve"> </w:t>
      </w:r>
      <w:r>
        <w:rPr/>
        <w:t>Prekės</w:t>
      </w:r>
      <w:r>
        <w:rPr>
          <w:spacing w:val="-12"/>
        </w:rPr>
        <w:t xml:space="preserve"> </w:t>
      </w:r>
      <w:r>
        <w:rPr/>
        <w:t>atitikties</w:t>
      </w:r>
      <w:r>
        <w:rPr>
          <w:spacing w:val="-9"/>
        </w:rPr>
        <w:t xml:space="preserve"> </w:t>
      </w:r>
      <w:r>
        <w:rPr/>
        <w:t>techninės</w:t>
      </w:r>
      <w:r>
        <w:rPr>
          <w:spacing w:val="-10"/>
        </w:rPr>
        <w:t xml:space="preserve"> </w:t>
      </w:r>
      <w:r>
        <w:rPr/>
        <w:t>specifikacijos</w:t>
      </w:r>
      <w:r>
        <w:rPr>
          <w:spacing w:val="-9"/>
        </w:rPr>
        <w:t xml:space="preserve"> </w:t>
      </w:r>
      <w:r>
        <w:rPr/>
        <w:t>reikalavimams</w:t>
      </w:r>
      <w:r>
        <w:rPr>
          <w:spacing w:val="-10"/>
        </w:rPr>
        <w:t>:</w:t>
      </w:r>
    </w:p>
    <w:p>
      <w:pPr>
        <w:pStyle w:val="BodyText"/>
        <w:spacing w:before="2" w:after="0"/>
        <w:ind w:left="100" w:right="143"/>
        <w:rPr/>
      </w:pPr>
      <w:r>
        <w:rPr>
          <w:b/>
        </w:rPr>
        <w:t xml:space="preserve">Užpildytą </w:t>
      </w:r>
      <w:r>
        <w:rPr/>
        <w:t>Techninės specifikacijos priedą Nr.1 Medienos granulės ,,Prekių atitikties techninės specifikacijos reikalavimams palyginamoji lentelė‘‘ taikoma visoms</w:t>
      </w:r>
      <w:r>
        <w:rPr>
          <w:spacing w:val="40"/>
        </w:rPr>
        <w:t xml:space="preserve"> </w:t>
      </w:r>
      <w:r>
        <w:rPr/>
        <w:t>p.o.d.:</w:t>
      </w:r>
    </w:p>
    <w:p>
      <w:pPr>
        <w:pStyle w:val="ListParagraph"/>
        <w:numPr>
          <w:ilvl w:val="2"/>
          <w:numId w:val="3"/>
        </w:numPr>
        <w:tabs>
          <w:tab w:val="clear" w:pos="720"/>
          <w:tab w:val="left" w:pos="820" w:leader="none"/>
        </w:tabs>
        <w:ind w:hanging="0" w:left="100" w:right="139"/>
        <w:rPr/>
      </w:pPr>
      <w:r>
        <w:rPr/>
        <w:t>siūlomos Prekės kokybės ir techninių savybių atitikimą nustatytiems reikalavimams patvirtinantį</w:t>
      </w:r>
      <w:r>
        <w:rPr>
          <w:spacing w:val="-1"/>
        </w:rPr>
        <w:t xml:space="preserve"> </w:t>
      </w:r>
      <w:r>
        <w:rPr/>
        <w:t>sertifikatą</w:t>
      </w:r>
      <w:r>
        <w:rPr>
          <w:spacing w:val="-3"/>
        </w:rPr>
        <w:t xml:space="preserve"> </w:t>
      </w:r>
      <w:r>
        <w:rPr/>
        <w:t>ar kitą lygiavertį</w:t>
      </w:r>
      <w:r>
        <w:rPr>
          <w:spacing w:val="-1"/>
        </w:rPr>
        <w:t xml:space="preserve"> </w:t>
      </w:r>
      <w:r>
        <w:rPr/>
        <w:t>dokumentą</w:t>
      </w:r>
      <w:r>
        <w:rPr>
          <w:spacing w:val="80"/>
        </w:rPr>
        <w:t xml:space="preserve"> </w:t>
      </w:r>
      <w:r>
        <w:rPr/>
        <w:t>(skanuotą kopiją*), įrodančius siūlomos</w:t>
      </w:r>
      <w:r>
        <w:rPr>
          <w:spacing w:val="-5"/>
        </w:rPr>
        <w:t xml:space="preserve"> </w:t>
      </w:r>
      <w:r>
        <w:rPr/>
        <w:t>Prekės atitiktį šios techninės specifikacijos 2.4 ir 2.5 punktuose nustatytiems reikalavimams (lietuvių kalba**).</w:t>
      </w:r>
    </w:p>
    <w:p>
      <w:pPr>
        <w:pStyle w:val="ListParagraph"/>
        <w:numPr>
          <w:ilvl w:val="2"/>
          <w:numId w:val="3"/>
        </w:numPr>
        <w:tabs>
          <w:tab w:val="clear" w:pos="720"/>
          <w:tab w:val="left" w:pos="710" w:leader="none"/>
        </w:tabs>
        <w:spacing w:lineRule="auto" w:line="235"/>
        <w:ind w:hanging="0" w:left="100" w:right="142"/>
        <w:rPr/>
      </w:pPr>
      <w:r>
        <w:rPr/>
        <w:t>atitiktį</w:t>
      </w:r>
      <w:r>
        <w:rPr>
          <w:spacing w:val="-3"/>
        </w:rPr>
        <w:t xml:space="preserve"> </w:t>
      </w:r>
      <w:r>
        <w:rPr/>
        <w:t>žaliojo</w:t>
      </w:r>
      <w:r>
        <w:rPr>
          <w:spacing w:val="-1"/>
        </w:rPr>
        <w:t xml:space="preserve"> </w:t>
      </w:r>
      <w:r>
        <w:rPr/>
        <w:t>pirkimo</w:t>
      </w:r>
      <w:r>
        <w:rPr>
          <w:spacing w:val="-5"/>
        </w:rPr>
        <w:t xml:space="preserve"> </w:t>
      </w:r>
      <w:r>
        <w:rPr/>
        <w:t>reikalavimams</w:t>
      </w:r>
      <w:r>
        <w:rPr>
          <w:spacing w:val="-2"/>
        </w:rPr>
        <w:t xml:space="preserve"> </w:t>
      </w:r>
      <w:r>
        <w:rPr/>
        <w:t>įrodančius</w:t>
      </w:r>
      <w:r>
        <w:rPr>
          <w:spacing w:val="-2"/>
        </w:rPr>
        <w:t xml:space="preserve"> </w:t>
      </w:r>
      <w:r>
        <w:rPr/>
        <w:t>dokumentus nurodytus</w:t>
      </w:r>
      <w:r>
        <w:rPr>
          <w:spacing w:val="-7"/>
        </w:rPr>
        <w:t xml:space="preserve"> </w:t>
      </w:r>
      <w:r>
        <w:rPr/>
        <w:t>2.3. p. (lietuvių kalba**).</w:t>
      </w:r>
    </w:p>
    <w:p>
      <w:pPr>
        <w:pStyle w:val="BodyText"/>
        <w:spacing w:before="113" w:after="0"/>
        <w:rPr/>
      </w:pPr>
      <w:r>
        <w:rPr/>
        <w:t>*</w:t>
      </w:r>
      <w:r>
        <w:rPr>
          <w:spacing w:val="-8"/>
        </w:rPr>
        <w:t xml:space="preserve"> </w:t>
      </w:r>
      <w:r>
        <w:rPr/>
        <w:t>Esant</w:t>
      </w:r>
      <w:r>
        <w:rPr>
          <w:spacing w:val="-9"/>
        </w:rPr>
        <w:t xml:space="preserve"> </w:t>
      </w:r>
      <w:r>
        <w:rPr/>
        <w:t>poreik</w:t>
      </w:r>
      <w:r>
        <w:rPr/>
        <w:t>i</w:t>
      </w:r>
      <w:r>
        <w:rPr/>
        <w:t>ui,</w:t>
      </w:r>
      <w:r>
        <w:rPr>
          <w:spacing w:val="-9"/>
        </w:rPr>
        <w:t xml:space="preserve"> </w:t>
      </w:r>
      <w:r>
        <w:rPr/>
        <w:t>perkančioji</w:t>
      </w:r>
      <w:r>
        <w:rPr>
          <w:spacing w:val="-6"/>
        </w:rPr>
        <w:t xml:space="preserve"> </w:t>
      </w:r>
      <w:r>
        <w:rPr/>
        <w:t>organizacija</w:t>
      </w:r>
      <w:r>
        <w:rPr>
          <w:spacing w:val="-8"/>
        </w:rPr>
        <w:t xml:space="preserve"> </w:t>
      </w:r>
      <w:r>
        <w:rPr/>
        <w:t>gali</w:t>
      </w:r>
      <w:r>
        <w:rPr>
          <w:spacing w:val="-6"/>
        </w:rPr>
        <w:t xml:space="preserve"> </w:t>
      </w:r>
      <w:r>
        <w:rPr/>
        <w:t>prašyti</w:t>
      </w:r>
      <w:r>
        <w:rPr>
          <w:spacing w:val="-7"/>
        </w:rPr>
        <w:t xml:space="preserve"> </w:t>
      </w:r>
      <w:r>
        <w:rPr/>
        <w:t>pateikti</w:t>
      </w:r>
      <w:r>
        <w:rPr>
          <w:spacing w:val="-10"/>
        </w:rPr>
        <w:t xml:space="preserve"> </w:t>
      </w:r>
      <w:r>
        <w:rPr/>
        <w:t>dokumentų</w:t>
      </w:r>
      <w:r>
        <w:rPr>
          <w:spacing w:val="-8"/>
        </w:rPr>
        <w:t xml:space="preserve"> </w:t>
      </w:r>
      <w:r>
        <w:rPr>
          <w:spacing w:val="-2"/>
        </w:rPr>
        <w:t>originalus.</w:t>
      </w:r>
    </w:p>
    <w:p>
      <w:pPr>
        <w:pStyle w:val="BodyText"/>
        <w:spacing w:lineRule="auto" w:line="259" w:before="21" w:after="0"/>
        <w:ind w:left="100" w:right="138"/>
        <w:rPr/>
      </w:pPr>
      <w:r>
        <w:rPr/>
        <w:t>** Vertimas turi būti patvirtintas vertėjo/jį atlikusio asmens (nurodant vertėjo vardą (vardo raidę), pavardę, pareigas) parašu ir vertimo biuro antspaudu arba tiekėjo ar jo įgalioto asmens (nurodant vertėjo vardą (vardo raidę), pavardę, pareigas) parašu ir antspaudu (jei turi), kad vertimą atlikęs asmuo liudija dokumento tikrumą.</w:t>
      </w:r>
    </w:p>
    <w:p>
      <w:pPr>
        <w:pStyle w:val="BodyText"/>
        <w:spacing w:before="11" w:after="0"/>
        <w:ind w:left="0"/>
        <w:jc w:val="left"/>
        <w:rPr>
          <w:sz w:val="20"/>
        </w:rPr>
      </w:pPr>
      <w:r>
        <w:rPr>
          <w:sz w:val="20"/>
        </w:rPr>
      </w:r>
    </w:p>
    <w:p>
      <w:pPr>
        <w:pStyle w:val="ListParagraph"/>
        <w:numPr>
          <w:ilvl w:val="1"/>
          <w:numId w:val="3"/>
        </w:numPr>
        <w:tabs>
          <w:tab w:val="clear" w:pos="720"/>
          <w:tab w:val="left" w:pos="491" w:leader="none"/>
          <w:tab w:val="left" w:pos="9771" w:leader="none"/>
        </w:tabs>
        <w:ind w:hanging="391" w:left="491"/>
        <w:rPr/>
      </w:pPr>
      <w:r>
        <w:rPr>
          <w:color w:val="000000"/>
          <w:shd w:fill="E1EED9" w:val="clear"/>
        </w:rPr>
        <w:t>DOKUMENTAI,</w:t>
      </w:r>
      <w:r>
        <w:rPr>
          <w:color w:val="000000"/>
          <w:spacing w:val="-7"/>
          <w:shd w:fill="E1EED9" w:val="clear"/>
        </w:rPr>
        <w:t xml:space="preserve"> </w:t>
      </w:r>
      <w:r>
        <w:rPr>
          <w:color w:val="000000"/>
          <w:shd w:fill="E1EED9" w:val="clear"/>
        </w:rPr>
        <w:t>KURIUOS</w:t>
      </w:r>
      <w:r>
        <w:rPr>
          <w:color w:val="000000"/>
          <w:spacing w:val="-12"/>
          <w:shd w:fill="E1EED9" w:val="clear"/>
        </w:rPr>
        <w:t xml:space="preserve"> </w:t>
      </w:r>
      <w:r>
        <w:rPr>
          <w:color w:val="000000"/>
          <w:shd w:fill="E1EED9" w:val="clear"/>
        </w:rPr>
        <w:t>REIKIA</w:t>
      </w:r>
      <w:r>
        <w:rPr>
          <w:color w:val="000000"/>
          <w:spacing w:val="-11"/>
          <w:shd w:fill="E1EED9" w:val="clear"/>
        </w:rPr>
        <w:t xml:space="preserve"> </w:t>
      </w:r>
      <w:r>
        <w:rPr>
          <w:color w:val="000000"/>
          <w:shd w:fill="E1EED9" w:val="clear"/>
        </w:rPr>
        <w:t>PATEIKTI</w:t>
      </w:r>
      <w:r>
        <w:rPr>
          <w:color w:val="000000"/>
          <w:spacing w:val="-11"/>
          <w:shd w:fill="E1EED9" w:val="clear"/>
        </w:rPr>
        <w:t xml:space="preserve"> </w:t>
      </w:r>
      <w:r>
        <w:rPr>
          <w:color w:val="000000"/>
          <w:shd w:fill="E1EED9" w:val="clear"/>
        </w:rPr>
        <w:t>SU</w:t>
      </w:r>
      <w:r>
        <w:rPr>
          <w:color w:val="000000"/>
          <w:spacing w:val="-13"/>
          <w:shd w:fill="E1EED9" w:val="clear"/>
        </w:rPr>
        <w:t xml:space="preserve"> </w:t>
      </w:r>
      <w:r>
        <w:rPr>
          <w:color w:val="000000"/>
          <w:spacing w:val="-2"/>
          <w:shd w:fill="E1EED9" w:val="clear"/>
        </w:rPr>
        <w:t>PREKĖMIS:</w:t>
      </w:r>
      <w:r>
        <w:rPr>
          <w:color w:val="000000"/>
          <w:shd w:fill="E1EED9" w:val="clear"/>
        </w:rPr>
        <w:tab/>
      </w:r>
    </w:p>
    <w:p>
      <w:pPr>
        <w:pStyle w:val="ListParagraph"/>
        <w:numPr>
          <w:ilvl w:val="2"/>
          <w:numId w:val="3"/>
        </w:numPr>
        <w:tabs>
          <w:tab w:val="clear" w:pos="720"/>
          <w:tab w:val="left" w:pos="652" w:leader="none"/>
        </w:tabs>
        <w:spacing w:before="117" w:after="0"/>
        <w:ind w:hanging="552" w:left="652"/>
        <w:rPr/>
      </w:pPr>
      <w:r>
        <w:rPr/>
        <w:t>Tiekėjas</w:t>
      </w:r>
      <w:r>
        <w:rPr>
          <w:spacing w:val="-8"/>
        </w:rPr>
        <w:t xml:space="preserve"> </w:t>
      </w:r>
      <w:r>
        <w:rPr/>
        <w:t>privalo</w:t>
      </w:r>
      <w:r>
        <w:rPr>
          <w:spacing w:val="-11"/>
        </w:rPr>
        <w:t xml:space="preserve"> </w:t>
      </w:r>
      <w:r>
        <w:rPr/>
        <w:t>pateikti</w:t>
      </w:r>
      <w:r>
        <w:rPr>
          <w:spacing w:val="-13"/>
        </w:rPr>
        <w:t xml:space="preserve"> </w:t>
      </w:r>
      <w:r>
        <w:rPr/>
        <w:t>Perkančiajai</w:t>
      </w:r>
      <w:r>
        <w:rPr>
          <w:spacing w:val="-8"/>
        </w:rPr>
        <w:t xml:space="preserve"> </w:t>
      </w:r>
      <w:r>
        <w:rPr>
          <w:spacing w:val="-2"/>
        </w:rPr>
        <w:t>organizacijai:</w:t>
      </w:r>
    </w:p>
    <w:p>
      <w:pPr>
        <w:pStyle w:val="ListParagraph"/>
        <w:numPr>
          <w:ilvl w:val="0"/>
          <w:numId w:val="2"/>
        </w:numPr>
        <w:tabs>
          <w:tab w:val="clear" w:pos="720"/>
          <w:tab w:val="left" w:pos="358" w:leader="none"/>
        </w:tabs>
        <w:spacing w:before="1" w:after="0"/>
        <w:ind w:hanging="258" w:left="358"/>
        <w:rPr/>
      </w:pPr>
      <w:r>
        <w:rPr/>
        <w:t>Prekių</w:t>
      </w:r>
      <w:r>
        <w:rPr>
          <w:spacing w:val="-6"/>
        </w:rPr>
        <w:t xml:space="preserve"> </w:t>
      </w:r>
      <w:r>
        <w:rPr/>
        <w:t>perdavimo</w:t>
      </w:r>
      <w:r>
        <w:rPr>
          <w:spacing w:val="-7"/>
        </w:rPr>
        <w:t xml:space="preserve"> </w:t>
      </w:r>
      <w:r>
        <w:rPr/>
        <w:t>–</w:t>
      </w:r>
      <w:r>
        <w:rPr>
          <w:spacing w:val="-4"/>
        </w:rPr>
        <w:t xml:space="preserve"> </w:t>
      </w:r>
      <w:r>
        <w:rPr/>
        <w:t>priėmimo</w:t>
      </w:r>
      <w:r>
        <w:rPr>
          <w:spacing w:val="-5"/>
        </w:rPr>
        <w:t xml:space="preserve"> </w:t>
      </w:r>
      <w:r>
        <w:rPr>
          <w:spacing w:val="-4"/>
        </w:rPr>
        <w:t>aktą</w:t>
      </w:r>
      <w:r>
        <w:rPr/>
        <w:t>.</w:t>
      </w:r>
      <w:r>
        <w:rPr>
          <w:color w:themeColor="text1" w:val="000000"/>
        </w:rPr>
        <w:t xml:space="preserve"> </w:t>
      </w:r>
    </w:p>
    <w:p>
      <w:pPr>
        <w:sectPr>
          <w:type w:val="continuous"/>
          <w:pgSz w:w="11906" w:h="16838"/>
          <w:pgMar w:left="1600" w:right="420" w:gutter="0" w:header="574" w:top="780" w:footer="0" w:bottom="1357"/>
          <w:formProt w:val="false"/>
          <w:textDirection w:val="lrTb"/>
          <w:docGrid w:type="default" w:linePitch="100" w:charSpace="8192"/>
        </w:sectPr>
      </w:pPr>
    </w:p>
    <w:p>
      <w:pPr>
        <w:pStyle w:val="Heading1"/>
        <w:numPr>
          <w:ilvl w:val="0"/>
          <w:numId w:val="6"/>
        </w:numPr>
        <w:tabs>
          <w:tab w:val="clear" w:pos="720"/>
          <w:tab w:val="left" w:pos="349" w:leader="none"/>
        </w:tabs>
        <w:spacing w:before="249" w:after="0"/>
        <w:ind w:hanging="249" w:left="349"/>
        <w:rPr/>
      </w:pPr>
      <w:r>
        <w:rPr/>
        <w:t>BENDRIEJI</w:t>
      </w:r>
      <w:r>
        <w:rPr>
          <w:spacing w:val="-11"/>
        </w:rPr>
        <w:t xml:space="preserve"> </w:t>
      </w:r>
      <w:r>
        <w:rPr>
          <w:spacing w:val="-2"/>
        </w:rPr>
        <w:t>REIKALAVIMAI</w:t>
      </w:r>
    </w:p>
    <w:p>
      <w:pPr>
        <w:pStyle w:val="ListParagraph"/>
        <w:numPr>
          <w:ilvl w:val="1"/>
          <w:numId w:val="1"/>
        </w:numPr>
        <w:tabs>
          <w:tab w:val="clear" w:pos="720"/>
          <w:tab w:val="left" w:pos="559" w:leader="none"/>
        </w:tabs>
        <w:spacing w:before="2" w:after="0"/>
        <w:ind w:hanging="0" w:left="100" w:right="137"/>
        <w:rPr/>
      </w:pPr>
      <w:r>
        <w:rPr/>
        <w:t>Tiekėjas savo transportu pristato prekes</w:t>
      </w:r>
      <w:r>
        <w:rPr>
          <w:spacing w:val="40"/>
        </w:rPr>
        <w:t xml:space="preserve"> </w:t>
      </w:r>
      <w:r>
        <w:rPr/>
        <w:t>Pirkėjo užsakyme nurodytais adresais bei pateikia Prekių perdavimo – priėmimo aktą ir PVM sąskaitas faktūras kiekvienam Pirkėjo regioniniam padaliniui (toliau – RP) atskirai;</w:t>
      </w:r>
    </w:p>
    <w:p>
      <w:pPr>
        <w:pStyle w:val="ListParagraph"/>
        <w:numPr>
          <w:ilvl w:val="1"/>
          <w:numId w:val="1"/>
        </w:numPr>
        <w:tabs>
          <w:tab w:val="clear" w:pos="720"/>
          <w:tab w:val="left" w:pos="516" w:leader="none"/>
        </w:tabs>
        <w:spacing w:lineRule="auto" w:line="235" w:before="5" w:after="0"/>
        <w:ind w:hanging="0" w:left="100" w:right="141"/>
        <w:rPr/>
      </w:pPr>
      <w:r>
        <w:rPr/>
        <w:t>Prekės</w:t>
      </w:r>
      <w:r>
        <w:rPr>
          <w:spacing w:val="-16"/>
        </w:rPr>
        <w:t xml:space="preserve"> </w:t>
      </w:r>
      <w:r>
        <w:rPr/>
        <w:t>pristatomos</w:t>
      </w:r>
      <w:r>
        <w:rPr>
          <w:spacing w:val="-15"/>
        </w:rPr>
        <w:t xml:space="preserve"> </w:t>
      </w:r>
      <w:r>
        <w:rPr/>
        <w:t>ne</w:t>
      </w:r>
      <w:r>
        <w:rPr>
          <w:spacing w:val="-15"/>
        </w:rPr>
        <w:t xml:space="preserve"> </w:t>
      </w:r>
      <w:r>
        <w:rPr/>
        <w:t>vėliau</w:t>
      </w:r>
      <w:r>
        <w:rPr>
          <w:spacing w:val="-16"/>
        </w:rPr>
        <w:t xml:space="preserve"> </w:t>
      </w:r>
      <w:r>
        <w:rPr/>
        <w:t>kaip</w:t>
      </w:r>
      <w:r>
        <w:rPr>
          <w:spacing w:val="-15"/>
        </w:rPr>
        <w:t xml:space="preserve"> </w:t>
      </w:r>
      <w:r>
        <w:rPr/>
        <w:t>per</w:t>
      </w:r>
      <w:r>
        <w:rPr>
          <w:spacing w:val="-15"/>
        </w:rPr>
        <w:t xml:space="preserve"> </w:t>
      </w:r>
      <w:r>
        <w:rPr/>
        <w:t>penkias</w:t>
      </w:r>
      <w:r>
        <w:rPr>
          <w:spacing w:val="-15"/>
        </w:rPr>
        <w:t xml:space="preserve"> </w:t>
      </w:r>
      <w:r>
        <w:rPr/>
        <w:t>darbo</w:t>
      </w:r>
      <w:r>
        <w:rPr>
          <w:spacing w:val="-16"/>
        </w:rPr>
        <w:t xml:space="preserve"> </w:t>
      </w:r>
      <w:r>
        <w:rPr/>
        <w:t>dienas nuo užsakymo pateikimo dienos Tiekėjui elektroniniu paštu.</w:t>
      </w:r>
    </w:p>
    <w:p>
      <w:pPr>
        <w:pStyle w:val="ListParagraph"/>
        <w:numPr>
          <w:ilvl w:val="1"/>
          <w:numId w:val="1"/>
        </w:numPr>
        <w:tabs>
          <w:tab w:val="clear" w:pos="720"/>
          <w:tab w:val="left" w:pos="531" w:leader="none"/>
        </w:tabs>
        <w:spacing w:before="1" w:after="0"/>
        <w:ind w:hanging="431" w:left="531"/>
        <w:rPr/>
      </w:pPr>
      <w:r>
        <w:rPr/>
        <w:t>Prekės</w:t>
      </w:r>
      <w:r>
        <w:rPr>
          <w:spacing w:val="-9"/>
        </w:rPr>
        <w:t xml:space="preserve"> </w:t>
      </w:r>
      <w:r>
        <w:rPr/>
        <w:t>pristatomos</w:t>
      </w:r>
      <w:r>
        <w:rPr>
          <w:spacing w:val="-5"/>
        </w:rPr>
        <w:t xml:space="preserve"> </w:t>
      </w:r>
      <w:r>
        <w:rPr/>
        <w:t>darbo</w:t>
      </w:r>
      <w:r>
        <w:rPr>
          <w:spacing w:val="-3"/>
        </w:rPr>
        <w:t xml:space="preserve"> </w:t>
      </w:r>
      <w:r>
        <w:rPr/>
        <w:t>dienomis</w:t>
      </w:r>
      <w:r>
        <w:rPr>
          <w:spacing w:val="-4"/>
        </w:rPr>
        <w:t xml:space="preserve"> </w:t>
      </w:r>
      <w:r>
        <w:rPr/>
        <w:t>nuo</w:t>
      </w:r>
      <w:r>
        <w:rPr>
          <w:spacing w:val="-7"/>
        </w:rPr>
        <w:t xml:space="preserve"> </w:t>
      </w:r>
      <w:r>
        <w:rPr/>
        <w:t>8:00</w:t>
      </w:r>
      <w:r>
        <w:rPr>
          <w:spacing w:val="-12"/>
        </w:rPr>
        <w:t xml:space="preserve"> </w:t>
      </w:r>
      <w:r>
        <w:rPr/>
        <w:t>val.</w:t>
      </w:r>
      <w:r>
        <w:rPr>
          <w:spacing w:val="-3"/>
        </w:rPr>
        <w:t xml:space="preserve"> </w:t>
      </w:r>
      <w:r>
        <w:rPr/>
        <w:t>iki</w:t>
      </w:r>
      <w:r>
        <w:rPr>
          <w:spacing w:val="-5"/>
        </w:rPr>
        <w:t xml:space="preserve"> </w:t>
      </w:r>
      <w:r>
        <w:rPr/>
        <w:t>16:00</w:t>
      </w:r>
      <w:r>
        <w:rPr>
          <w:spacing w:val="-7"/>
        </w:rPr>
        <w:t xml:space="preserve"> </w:t>
      </w:r>
      <w:r>
        <w:rPr/>
        <w:t>val.,</w:t>
      </w:r>
      <w:r>
        <w:rPr>
          <w:spacing w:val="-8"/>
        </w:rPr>
        <w:t xml:space="preserve"> </w:t>
      </w:r>
      <w:r>
        <w:rPr/>
        <w:t>penktadieniais</w:t>
      </w:r>
      <w:r>
        <w:rPr>
          <w:spacing w:val="-5"/>
        </w:rPr>
        <w:t xml:space="preserve"> </w:t>
      </w:r>
      <w:r>
        <w:rPr/>
        <w:t>iki</w:t>
      </w:r>
      <w:r>
        <w:rPr>
          <w:spacing w:val="-9"/>
        </w:rPr>
        <w:t xml:space="preserve"> </w:t>
      </w:r>
      <w:r>
        <w:rPr/>
        <w:t>15:00</w:t>
      </w:r>
      <w:r>
        <w:rPr>
          <w:spacing w:val="-7"/>
        </w:rPr>
        <w:t xml:space="preserve"> </w:t>
      </w:r>
      <w:r>
        <w:rPr>
          <w:spacing w:val="-2"/>
        </w:rPr>
        <w:t>val.;</w:t>
      </w:r>
    </w:p>
    <w:p>
      <w:pPr>
        <w:pStyle w:val="ListParagraph"/>
        <w:numPr>
          <w:ilvl w:val="1"/>
          <w:numId w:val="1"/>
        </w:numPr>
        <w:tabs>
          <w:tab w:val="clear" w:pos="720"/>
          <w:tab w:val="left" w:pos="525" w:leader="none"/>
        </w:tabs>
        <w:spacing w:lineRule="auto" w:line="247" w:before="2" w:after="0"/>
        <w:ind w:hanging="0" w:left="100" w:right="142"/>
        <w:rPr/>
      </w:pPr>
      <w:bookmarkStart w:id="1" w:name="5.4._Minimalus_vienkartinis_prekių_prist"/>
      <w:bookmarkEnd w:id="1"/>
      <w:r>
        <w:rPr/>
        <w:t>Minimalus</w:t>
      </w:r>
      <w:r>
        <w:rPr>
          <w:spacing w:val="-9"/>
        </w:rPr>
        <w:t xml:space="preserve"> </w:t>
      </w:r>
      <w:r>
        <w:rPr/>
        <w:t>vienkartinis</w:t>
      </w:r>
      <w:r>
        <w:rPr>
          <w:spacing w:val="-9"/>
        </w:rPr>
        <w:t xml:space="preserve"> </w:t>
      </w:r>
      <w:r>
        <w:rPr/>
        <w:t>prekių</w:t>
      </w:r>
      <w:r>
        <w:rPr>
          <w:spacing w:val="-7"/>
        </w:rPr>
        <w:t xml:space="preserve"> </w:t>
      </w:r>
      <w:r>
        <w:rPr/>
        <w:t>pristatymas</w:t>
      </w:r>
      <w:r>
        <w:rPr>
          <w:spacing w:val="-2"/>
        </w:rPr>
        <w:t xml:space="preserve"> nuo 2 iki </w:t>
      </w:r>
      <w:r>
        <w:rPr/>
        <w:t>5</w:t>
      </w:r>
      <w:r>
        <w:rPr>
          <w:spacing w:val="-2"/>
        </w:rPr>
        <w:t xml:space="preserve"> </w:t>
      </w:r>
      <w:r>
        <w:rPr/>
        <w:t>tonų</w:t>
      </w:r>
      <w:r>
        <w:rPr>
          <w:spacing w:val="-9"/>
        </w:rPr>
        <w:t xml:space="preserve"> </w:t>
      </w:r>
      <w:r>
        <w:rPr/>
        <w:t>maišuose</w:t>
      </w:r>
      <w:r>
        <w:rPr>
          <w:spacing w:val="-7"/>
        </w:rPr>
        <w:t xml:space="preserve"> </w:t>
      </w:r>
      <w:r>
        <w:rPr/>
        <w:t>ant</w:t>
      </w:r>
      <w:r>
        <w:rPr>
          <w:spacing w:val="-8"/>
        </w:rPr>
        <w:t xml:space="preserve"> </w:t>
      </w:r>
      <w:r>
        <w:rPr/>
        <w:t>palečių.</w:t>
      </w:r>
      <w:r>
        <w:rPr>
          <w:spacing w:val="-3"/>
        </w:rPr>
        <w:t xml:space="preserve"> </w:t>
      </w:r>
      <w:r>
        <w:rPr/>
        <w:t>Medienos</w:t>
      </w:r>
      <w:r>
        <w:rPr>
          <w:spacing w:val="-9"/>
        </w:rPr>
        <w:t xml:space="preserve"> </w:t>
      </w:r>
      <w:r>
        <w:rPr/>
        <w:t>granulės</w:t>
      </w:r>
      <w:r>
        <w:rPr>
          <w:spacing w:val="-9"/>
        </w:rPr>
        <w:t xml:space="preserve"> </w:t>
      </w:r>
      <w:r>
        <w:rPr/>
        <w:t>turi būti fasuotos maišuose</w:t>
      </w:r>
      <w:r>
        <w:rPr>
          <w:spacing w:val="40"/>
        </w:rPr>
        <w:t xml:space="preserve"> </w:t>
      </w:r>
      <w:r>
        <w:rPr/>
        <w:t>ne mažiau kaip po 15 kg.</w:t>
      </w:r>
      <w:r>
        <w:rPr>
          <w:spacing w:val="-1"/>
        </w:rPr>
        <w:t xml:space="preserve"> </w:t>
      </w:r>
      <w:r>
        <w:rPr/>
        <w:t>ir ne daugiau kaip po 25 kg.</w:t>
      </w:r>
    </w:p>
    <w:p>
      <w:pPr>
        <w:pStyle w:val="ListParagraph"/>
        <w:numPr>
          <w:ilvl w:val="1"/>
          <w:numId w:val="1"/>
        </w:numPr>
        <w:tabs>
          <w:tab w:val="clear" w:pos="720"/>
          <w:tab w:val="left" w:pos="516" w:leader="none"/>
        </w:tabs>
        <w:ind w:hanging="0" w:left="100" w:right="144"/>
        <w:rPr/>
      </w:pPr>
      <w:r>
        <w:rPr/>
        <w:t>Į medienos</w:t>
      </w:r>
      <w:r>
        <w:rPr>
          <w:spacing w:val="-16"/>
        </w:rPr>
        <w:t xml:space="preserve"> </w:t>
      </w:r>
      <w:r>
        <w:rPr/>
        <w:t>granulių</w:t>
      </w:r>
      <w:r>
        <w:rPr>
          <w:spacing w:val="-15"/>
        </w:rPr>
        <w:t xml:space="preserve"> </w:t>
      </w:r>
      <w:r>
        <w:rPr/>
        <w:t>1</w:t>
      </w:r>
      <w:r>
        <w:rPr>
          <w:spacing w:val="-15"/>
        </w:rPr>
        <w:t xml:space="preserve"> </w:t>
      </w:r>
      <w:r>
        <w:rPr/>
        <w:t>tonos</w:t>
      </w:r>
      <w:r>
        <w:rPr>
          <w:spacing w:val="-16"/>
        </w:rPr>
        <w:t xml:space="preserve"> </w:t>
      </w:r>
      <w:r>
        <w:rPr/>
        <w:t>įkainį</w:t>
      </w:r>
      <w:r>
        <w:rPr>
          <w:spacing w:val="-15"/>
        </w:rPr>
        <w:t xml:space="preserve"> </w:t>
      </w:r>
      <w:r>
        <w:rPr/>
        <w:t>turi</w:t>
      </w:r>
      <w:r>
        <w:rPr>
          <w:spacing w:val="-15"/>
        </w:rPr>
        <w:t xml:space="preserve"> </w:t>
      </w:r>
      <w:r>
        <w:rPr/>
        <w:t>būti</w:t>
      </w:r>
      <w:r>
        <w:rPr>
          <w:spacing w:val="-16"/>
        </w:rPr>
        <w:t xml:space="preserve"> </w:t>
      </w:r>
      <w:r>
        <w:rPr/>
        <w:t>įskaityti</w:t>
      </w:r>
      <w:r>
        <w:rPr>
          <w:spacing w:val="-15"/>
        </w:rPr>
        <w:t xml:space="preserve"> </w:t>
      </w:r>
      <w:r>
        <w:rPr/>
        <w:t>visi</w:t>
      </w:r>
      <w:r>
        <w:rPr>
          <w:spacing w:val="-15"/>
        </w:rPr>
        <w:t xml:space="preserve"> </w:t>
      </w:r>
      <w:r>
        <w:rPr/>
        <w:t>mokesčiai, medienos granulių</w:t>
      </w:r>
      <w:r>
        <w:rPr>
          <w:spacing w:val="40"/>
        </w:rPr>
        <w:t xml:space="preserve"> </w:t>
      </w:r>
      <w:r>
        <w:rPr/>
        <w:t>pristatymas, iškrovimas ir visos su tuo susijusios Tiekėjo išlaidos.</w:t>
      </w:r>
    </w:p>
    <w:p>
      <w:pPr>
        <w:pStyle w:val="ListParagraph"/>
        <w:tabs>
          <w:tab w:val="clear" w:pos="720"/>
          <w:tab w:val="left" w:pos="516" w:leader="none"/>
        </w:tabs>
        <w:ind w:left="100" w:right="144"/>
        <w:rPr/>
      </w:pPr>
      <w:r>
        <w:rPr/>
      </w:r>
    </w:p>
    <w:p>
      <w:pPr>
        <w:pStyle w:val="Heading1"/>
        <w:numPr>
          <w:ilvl w:val="0"/>
          <w:numId w:val="6"/>
        </w:numPr>
        <w:tabs>
          <w:tab w:val="clear" w:pos="720"/>
          <w:tab w:val="left" w:pos="349" w:leader="none"/>
        </w:tabs>
        <w:spacing w:before="249" w:after="0"/>
        <w:ind w:hanging="249" w:left="349"/>
        <w:rPr/>
      </w:pPr>
      <w:r>
        <w:rPr/>
        <w:t>PRIEDAS:</w:t>
      </w:r>
    </w:p>
    <w:p>
      <w:pPr>
        <w:pStyle w:val="Heading1"/>
        <w:tabs>
          <w:tab w:val="clear" w:pos="720"/>
          <w:tab w:val="left" w:pos="349" w:leader="none"/>
        </w:tabs>
        <w:spacing w:before="249" w:after="0"/>
        <w:ind w:hanging="0" w:left="349"/>
        <w:rPr/>
      </w:pPr>
      <w:r>
        <w:rPr>
          <w:b w:val="false"/>
        </w:rPr>
        <w:t>1. Priedas. Palyginamoji lentelė (taikoma visoms p.o.d);</w:t>
      </w:r>
    </w:p>
    <w:p>
      <w:pPr>
        <w:pStyle w:val="Heading1"/>
        <w:tabs>
          <w:tab w:val="clear" w:pos="720"/>
          <w:tab w:val="left" w:pos="349" w:leader="none"/>
        </w:tabs>
        <w:ind w:hanging="0" w:left="349"/>
        <w:rPr/>
      </w:pPr>
      <w:r>
        <w:rPr>
          <w:b w:val="false"/>
        </w:rPr>
        <w:t>2. Priedas. Regioninių padalinių adresai ir poreikis.</w:t>
      </w:r>
    </w:p>
    <w:p>
      <w:pPr>
        <w:pStyle w:val="BodyText"/>
        <w:spacing w:before="2" w:after="0"/>
        <w:ind w:left="349"/>
        <w:jc w:val="left"/>
        <w:rPr>
          <w:sz w:val="19"/>
        </w:rPr>
      </w:pPr>
      <w:r>
        <w:rPr>
          <w:sz w:val="19"/>
        </w:rPr>
        <mc:AlternateContent>
          <mc:Choice Requires="wps">
            <w:drawing>
              <wp:anchor behindDoc="0" distT="0" distB="0" distL="0" distR="0" simplePos="0" locked="0" layoutInCell="0" allowOverlap="1" relativeHeight="10" wp14:anchorId="4CCFDD4E">
                <wp:simplePos x="0" y="0"/>
                <wp:positionH relativeFrom="page">
                  <wp:posOffset>3790315</wp:posOffset>
                </wp:positionH>
                <wp:positionV relativeFrom="paragraph">
                  <wp:posOffset>154940</wp:posOffset>
                </wp:positionV>
                <wp:extent cx="699135" cy="1270"/>
                <wp:effectExtent l="635" t="4445" r="0" b="3175"/>
                <wp:wrapTopAndBottom/>
                <wp:docPr id="4" name="Graphic 3"/>
                <a:graphic xmlns:a="http://schemas.openxmlformats.org/drawingml/2006/main">
                  <a:graphicData uri="http://schemas.microsoft.com/office/word/2010/wordprocessingShape">
                    <wps:wsp>
                      <wps:cNvSpPr/>
                      <wps:spPr>
                        <a:xfrm>
                          <a:off x="0" y="0"/>
                          <a:ext cx="699120" cy="1440"/>
                        </a:xfrm>
                        <a:custGeom>
                          <a:avLst/>
                          <a:gdLst>
                            <a:gd name="textAreaLeft" fmla="*/ 0 w 396360"/>
                            <a:gd name="textAreaRight" fmla="*/ 399600 w 396360"/>
                            <a:gd name="textAreaTop" fmla="*/ 0 h 720"/>
                            <a:gd name="textAreaBottom" fmla="*/ 22680 h 720"/>
                          </a:gdLst>
                          <a:ahLst/>
                          <a:rect l="textAreaLeft" t="textAreaTop" r="textAreaRight" b="textAreaBottom"/>
                          <a:pathLst>
                            <a:path w="699135" h="0">
                              <a:moveTo>
                                <a:pt x="0" y="0"/>
                              </a:moveTo>
                              <a:lnTo>
                                <a:pt x="698796" y="0"/>
                              </a:lnTo>
                            </a:path>
                          </a:pathLst>
                        </a:custGeom>
                        <a:noFill/>
                        <a:ln w="8833">
                          <a:solidFill>
                            <a:srgbClr val="000000"/>
                          </a:solidFill>
                          <a:round/>
                        </a:ln>
                      </wps:spPr>
                      <wps:style>
                        <a:lnRef idx="0"/>
                        <a:fillRef idx="0"/>
                        <a:effectRef idx="0"/>
                        <a:fontRef idx="minor"/>
                      </wps:style>
                      <wps:bodyPr/>
                    </wps:wsp>
                  </a:graphicData>
                </a:graphic>
              </wp:anchor>
            </w:drawing>
          </mc:Choice>
          <mc:Fallback>
            <w:pict/>
          </mc:Fallback>
        </mc:AlternateContent>
      </w:r>
    </w:p>
    <w:sectPr>
      <w:headerReference w:type="even" r:id="rId5"/>
      <w:headerReference w:type="default" r:id="rId6"/>
      <w:headerReference w:type="first" r:id="rId7"/>
      <w:type w:val="nextPage"/>
      <w:pgSz w:w="11906" w:h="16838"/>
      <w:pgMar w:left="1600" w:right="420" w:gutter="0" w:header="574" w:top="780" w:footer="0" w:bottom="280"/>
      <w:pgNumType w:fmt="decimal"/>
      <w:formProt w:val="false"/>
      <w:textDirection w:val="lrTb"/>
      <w:docGrid w:type="default" w:linePitch="10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swiss"/>
    <w:pitch w:val="variable"/>
  </w:font>
  <w:font w:name="OpenSymbol">
    <w:altName w:val="Arial Unicode MS"/>
    <w:charset w:val="00"/>
    <w:family w:val="auto"/>
    <w:pitch w:val="variable"/>
  </w:font>
  <w:font w:name="Liberation Sans">
    <w:altName w:val="Arial"/>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jc w:val="left"/>
      <w:rPr>
        <w:sz w:val="20"/>
      </w:rPr>
    </w:pPr>
    <w:r>
      <w:rPr>
        <w:sz w:val="20"/>
      </w:rPr>
      <mc:AlternateContent>
        <mc:Choice Requires="wps">
          <w:drawing>
            <wp:anchor behindDoc="1" distT="0" distB="0" distL="0" distR="0" simplePos="0" locked="0" layoutInCell="0" allowOverlap="1" relativeHeight="4" wp14:anchorId="5458CE6D">
              <wp:simplePos x="0" y="0"/>
              <wp:positionH relativeFrom="page">
                <wp:posOffset>4371975</wp:posOffset>
              </wp:positionH>
              <wp:positionV relativeFrom="page">
                <wp:posOffset>351790</wp:posOffset>
              </wp:positionV>
              <wp:extent cx="2661920" cy="167640"/>
              <wp:effectExtent l="0" t="0" r="0" b="0"/>
              <wp:wrapNone/>
              <wp:docPr id="2" name="Textbox 1"/>
              <a:graphic xmlns:a="http://schemas.openxmlformats.org/drawingml/2006/main">
                <a:graphicData uri="http://schemas.microsoft.com/office/word/2010/wordprocessingShape">
                  <wps:wsp>
                    <wps:cNvSpPr/>
                    <wps:spPr>
                      <a:xfrm>
                        <a:off x="0" y="0"/>
                        <a:ext cx="2661840" cy="167760"/>
                      </a:xfrm>
                      <a:prstGeom prst="rect">
                        <a:avLst/>
                      </a:prstGeom>
                      <a:noFill/>
                      <a:ln w="0">
                        <a:noFill/>
                      </a:ln>
                    </wps:spPr>
                    <wps:style>
                      <a:lnRef idx="0"/>
                      <a:fillRef idx="0"/>
                      <a:effectRef idx="0"/>
                      <a:fontRef idx="minor"/>
                    </wps:style>
                    <wps:txbx>
                      <w:txbxContent>
                        <w:p>
                          <w:pPr>
                            <w:pStyle w:val="Kadroturinys"/>
                            <w:spacing w:before="13" w:after="0"/>
                            <w:ind w:left="20"/>
                            <w:rPr>
                              <w:rFonts w:ascii="Times New Roman" w:hAnsi="Times New Roman"/>
                              <w:sz w:val="20"/>
                            </w:rPr>
                          </w:pPr>
                          <w:r>
                            <w:rPr>
                              <w:rFonts w:ascii="Times New Roman" w:hAnsi="Times New Roman"/>
                              <w:color w:val="000000"/>
                              <w:sz w:val="20"/>
                            </w:rPr>
                            <w:t>Specialiųjų</w:t>
                          </w:r>
                          <w:r>
                            <w:rPr>
                              <w:rFonts w:ascii="Times New Roman" w:hAnsi="Times New Roman"/>
                              <w:color w:val="000000"/>
                              <w:spacing w:val="-8"/>
                              <w:sz w:val="20"/>
                            </w:rPr>
                            <w:t xml:space="preserve"> </w:t>
                          </w:r>
                          <w:r>
                            <w:rPr>
                              <w:rFonts w:ascii="Times New Roman" w:hAnsi="Times New Roman"/>
                              <w:color w:val="000000"/>
                              <w:sz w:val="20"/>
                            </w:rPr>
                            <w:t>sąlygų</w:t>
                          </w:r>
                          <w:r>
                            <w:rPr>
                              <w:rFonts w:ascii="Times New Roman" w:hAnsi="Times New Roman"/>
                              <w:color w:val="000000"/>
                              <w:spacing w:val="42"/>
                              <w:sz w:val="20"/>
                            </w:rPr>
                            <w:t xml:space="preserve"> </w:t>
                          </w:r>
                          <w:r>
                            <w:rPr>
                              <w:rFonts w:ascii="Times New Roman" w:hAnsi="Times New Roman"/>
                              <w:color w:val="000000"/>
                              <w:sz w:val="20"/>
                            </w:rPr>
                            <w:t>1</w:t>
                          </w:r>
                          <w:r>
                            <w:rPr>
                              <w:rFonts w:ascii="Times New Roman" w:hAnsi="Times New Roman"/>
                              <w:color w:val="000000"/>
                              <w:spacing w:val="-7"/>
                              <w:sz w:val="20"/>
                            </w:rPr>
                            <w:t xml:space="preserve"> </w:t>
                          </w:r>
                          <w:r>
                            <w:rPr>
                              <w:rFonts w:ascii="Times New Roman" w:hAnsi="Times New Roman"/>
                              <w:color w:val="000000"/>
                              <w:sz w:val="20"/>
                            </w:rPr>
                            <w:t>priedas</w:t>
                          </w:r>
                          <w:r>
                            <w:rPr>
                              <w:rFonts w:ascii="Times New Roman" w:hAnsi="Times New Roman"/>
                              <w:color w:val="000000"/>
                              <w:spacing w:val="-8"/>
                              <w:sz w:val="20"/>
                            </w:rPr>
                            <w:t xml:space="preserve"> </w:t>
                          </w:r>
                          <w:r>
                            <w:rPr>
                              <w:rFonts w:ascii="Times New Roman" w:hAnsi="Times New Roman"/>
                              <w:color w:val="000000"/>
                              <w:sz w:val="20"/>
                            </w:rPr>
                            <w:t>Techninė</w:t>
                          </w:r>
                          <w:r>
                            <w:rPr>
                              <w:rFonts w:ascii="Times New Roman" w:hAnsi="Times New Roman"/>
                              <w:color w:val="000000"/>
                              <w:spacing w:val="-5"/>
                              <w:sz w:val="20"/>
                            </w:rPr>
                            <w:t xml:space="preserve"> </w:t>
                          </w:r>
                          <w:r>
                            <w:rPr>
                              <w:rFonts w:ascii="Times New Roman" w:hAnsi="Times New Roman"/>
                              <w:color w:val="000000"/>
                              <w:spacing w:val="-2"/>
                              <w:sz w:val="20"/>
                            </w:rPr>
                            <w:t>specifikacija</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344.25pt;margin-top:27.7pt;width:209.55pt;height:13.15pt;mso-wrap-style:square;v-text-anchor:top;mso-position-horizontal-relative:page;mso-position-vertical-relative:page" wp14:anchorId="5458CE6D">
              <v:fill o:detectmouseclick="t" on="false"/>
              <v:stroke color="#3465a4" joinstyle="round" endcap="flat"/>
              <v:textbox>
                <w:txbxContent>
                  <w:p>
                    <w:pPr>
                      <w:pStyle w:val="Kadroturinys"/>
                      <w:spacing w:before="13" w:after="0"/>
                      <w:ind w:left="20"/>
                      <w:rPr>
                        <w:rFonts w:ascii="Times New Roman" w:hAnsi="Times New Roman"/>
                        <w:sz w:val="20"/>
                      </w:rPr>
                    </w:pPr>
                    <w:r>
                      <w:rPr>
                        <w:rFonts w:ascii="Times New Roman" w:hAnsi="Times New Roman"/>
                        <w:color w:val="000000"/>
                        <w:sz w:val="20"/>
                      </w:rPr>
                      <w:t>Specialiųjų</w:t>
                    </w:r>
                    <w:r>
                      <w:rPr>
                        <w:rFonts w:ascii="Times New Roman" w:hAnsi="Times New Roman"/>
                        <w:color w:val="000000"/>
                        <w:spacing w:val="-8"/>
                        <w:sz w:val="20"/>
                      </w:rPr>
                      <w:t xml:space="preserve"> </w:t>
                    </w:r>
                    <w:r>
                      <w:rPr>
                        <w:rFonts w:ascii="Times New Roman" w:hAnsi="Times New Roman"/>
                        <w:color w:val="000000"/>
                        <w:sz w:val="20"/>
                      </w:rPr>
                      <w:t>sąlygų</w:t>
                    </w:r>
                    <w:r>
                      <w:rPr>
                        <w:rFonts w:ascii="Times New Roman" w:hAnsi="Times New Roman"/>
                        <w:color w:val="000000"/>
                        <w:spacing w:val="42"/>
                        <w:sz w:val="20"/>
                      </w:rPr>
                      <w:t xml:space="preserve"> </w:t>
                    </w:r>
                    <w:r>
                      <w:rPr>
                        <w:rFonts w:ascii="Times New Roman" w:hAnsi="Times New Roman"/>
                        <w:color w:val="000000"/>
                        <w:sz w:val="20"/>
                      </w:rPr>
                      <w:t>1</w:t>
                    </w:r>
                    <w:r>
                      <w:rPr>
                        <w:rFonts w:ascii="Times New Roman" w:hAnsi="Times New Roman"/>
                        <w:color w:val="000000"/>
                        <w:spacing w:val="-7"/>
                        <w:sz w:val="20"/>
                      </w:rPr>
                      <w:t xml:space="preserve"> </w:t>
                    </w:r>
                    <w:r>
                      <w:rPr>
                        <w:rFonts w:ascii="Times New Roman" w:hAnsi="Times New Roman"/>
                        <w:color w:val="000000"/>
                        <w:sz w:val="20"/>
                      </w:rPr>
                      <w:t>priedas</w:t>
                    </w:r>
                    <w:r>
                      <w:rPr>
                        <w:rFonts w:ascii="Times New Roman" w:hAnsi="Times New Roman"/>
                        <w:color w:val="000000"/>
                        <w:spacing w:val="-8"/>
                        <w:sz w:val="20"/>
                      </w:rPr>
                      <w:t xml:space="preserve"> </w:t>
                    </w:r>
                    <w:r>
                      <w:rPr>
                        <w:rFonts w:ascii="Times New Roman" w:hAnsi="Times New Roman"/>
                        <w:color w:val="000000"/>
                        <w:sz w:val="20"/>
                      </w:rPr>
                      <w:t>Techninė</w:t>
                    </w:r>
                    <w:r>
                      <w:rPr>
                        <w:rFonts w:ascii="Times New Roman" w:hAnsi="Times New Roman"/>
                        <w:color w:val="000000"/>
                        <w:spacing w:val="-5"/>
                        <w:sz w:val="20"/>
                      </w:rPr>
                      <w:t xml:space="preserve"> </w:t>
                    </w:r>
                    <w:r>
                      <w:rPr>
                        <w:rFonts w:ascii="Times New Roman" w:hAnsi="Times New Roman"/>
                        <w:color w:val="000000"/>
                        <w:spacing w:val="-2"/>
                        <w:sz w:val="20"/>
                      </w:rPr>
                      <w:t>specifikacija</w:t>
                    </w:r>
                  </w:p>
                </w:txbxContent>
              </v:textbox>
              <w10:wrap type="none"/>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jc w:val="left"/>
      <w:rPr>
        <w:sz w:val="20"/>
      </w:rPr>
    </w:pPr>
    <w:r>
      <w:rPr>
        <w:sz w:val="20"/>
      </w:rPr>
      <mc:AlternateContent>
        <mc:Choice Requires="wps">
          <w:drawing>
            <wp:anchor behindDoc="1" distT="0" distB="0" distL="0" distR="0" simplePos="0" locked="0" layoutInCell="0" allowOverlap="1" relativeHeight="4" wp14:anchorId="5458CE6D">
              <wp:simplePos x="0" y="0"/>
              <wp:positionH relativeFrom="page">
                <wp:posOffset>4371975</wp:posOffset>
              </wp:positionH>
              <wp:positionV relativeFrom="page">
                <wp:posOffset>351790</wp:posOffset>
              </wp:positionV>
              <wp:extent cx="2661920" cy="167640"/>
              <wp:effectExtent l="0" t="0" r="0" b="0"/>
              <wp:wrapNone/>
              <wp:docPr id="3" name="Textbox 1"/>
              <a:graphic xmlns:a="http://schemas.openxmlformats.org/drawingml/2006/main">
                <a:graphicData uri="http://schemas.microsoft.com/office/word/2010/wordprocessingShape">
                  <wps:wsp>
                    <wps:cNvSpPr/>
                    <wps:spPr>
                      <a:xfrm>
                        <a:off x="0" y="0"/>
                        <a:ext cx="2661840" cy="167760"/>
                      </a:xfrm>
                      <a:prstGeom prst="rect">
                        <a:avLst/>
                      </a:prstGeom>
                      <a:noFill/>
                      <a:ln w="0">
                        <a:noFill/>
                      </a:ln>
                    </wps:spPr>
                    <wps:style>
                      <a:lnRef idx="0"/>
                      <a:fillRef idx="0"/>
                      <a:effectRef idx="0"/>
                      <a:fontRef idx="minor"/>
                    </wps:style>
                    <wps:txbx>
                      <w:txbxContent>
                        <w:p>
                          <w:pPr>
                            <w:pStyle w:val="Kadroturinys"/>
                            <w:spacing w:before="13" w:after="0"/>
                            <w:ind w:left="20"/>
                            <w:rPr>
                              <w:rFonts w:ascii="Times New Roman" w:hAnsi="Times New Roman"/>
                              <w:sz w:val="20"/>
                            </w:rPr>
                          </w:pPr>
                          <w:r>
                            <w:rPr>
                              <w:rFonts w:ascii="Times New Roman" w:hAnsi="Times New Roman"/>
                              <w:color w:val="000000"/>
                              <w:sz w:val="20"/>
                            </w:rPr>
                            <w:t>Specialiųjų</w:t>
                          </w:r>
                          <w:r>
                            <w:rPr>
                              <w:rFonts w:ascii="Times New Roman" w:hAnsi="Times New Roman"/>
                              <w:color w:val="000000"/>
                              <w:spacing w:val="-8"/>
                              <w:sz w:val="20"/>
                            </w:rPr>
                            <w:t xml:space="preserve"> </w:t>
                          </w:r>
                          <w:r>
                            <w:rPr>
                              <w:rFonts w:ascii="Times New Roman" w:hAnsi="Times New Roman"/>
                              <w:color w:val="000000"/>
                              <w:sz w:val="20"/>
                            </w:rPr>
                            <w:t>sąlygų</w:t>
                          </w:r>
                          <w:r>
                            <w:rPr>
                              <w:rFonts w:ascii="Times New Roman" w:hAnsi="Times New Roman"/>
                              <w:color w:val="000000"/>
                              <w:spacing w:val="42"/>
                              <w:sz w:val="20"/>
                            </w:rPr>
                            <w:t xml:space="preserve"> </w:t>
                          </w:r>
                          <w:r>
                            <w:rPr>
                              <w:rFonts w:ascii="Times New Roman" w:hAnsi="Times New Roman"/>
                              <w:color w:val="000000"/>
                              <w:sz w:val="20"/>
                            </w:rPr>
                            <w:t>1</w:t>
                          </w:r>
                          <w:r>
                            <w:rPr>
                              <w:rFonts w:ascii="Times New Roman" w:hAnsi="Times New Roman"/>
                              <w:color w:val="000000"/>
                              <w:spacing w:val="-7"/>
                              <w:sz w:val="20"/>
                            </w:rPr>
                            <w:t xml:space="preserve"> </w:t>
                          </w:r>
                          <w:r>
                            <w:rPr>
                              <w:rFonts w:ascii="Times New Roman" w:hAnsi="Times New Roman"/>
                              <w:color w:val="000000"/>
                              <w:sz w:val="20"/>
                            </w:rPr>
                            <w:t>priedas</w:t>
                          </w:r>
                          <w:r>
                            <w:rPr>
                              <w:rFonts w:ascii="Times New Roman" w:hAnsi="Times New Roman"/>
                              <w:color w:val="000000"/>
                              <w:spacing w:val="-8"/>
                              <w:sz w:val="20"/>
                            </w:rPr>
                            <w:t xml:space="preserve"> </w:t>
                          </w:r>
                          <w:r>
                            <w:rPr>
                              <w:rFonts w:ascii="Times New Roman" w:hAnsi="Times New Roman"/>
                              <w:color w:val="000000"/>
                              <w:sz w:val="20"/>
                            </w:rPr>
                            <w:t>Techninė</w:t>
                          </w:r>
                          <w:r>
                            <w:rPr>
                              <w:rFonts w:ascii="Times New Roman" w:hAnsi="Times New Roman"/>
                              <w:color w:val="000000"/>
                              <w:spacing w:val="-5"/>
                              <w:sz w:val="20"/>
                            </w:rPr>
                            <w:t xml:space="preserve"> </w:t>
                          </w:r>
                          <w:r>
                            <w:rPr>
                              <w:rFonts w:ascii="Times New Roman" w:hAnsi="Times New Roman"/>
                              <w:color w:val="000000"/>
                              <w:spacing w:val="-2"/>
                              <w:sz w:val="20"/>
                            </w:rPr>
                            <w:t>specifikacija</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344.25pt;margin-top:27.7pt;width:209.55pt;height:13.15pt;mso-wrap-style:square;v-text-anchor:top;mso-position-horizontal-relative:page;mso-position-vertical-relative:page" wp14:anchorId="5458CE6D">
              <v:fill o:detectmouseclick="t" on="false"/>
              <v:stroke color="#3465a4" joinstyle="round" endcap="flat"/>
              <v:textbox>
                <w:txbxContent>
                  <w:p>
                    <w:pPr>
                      <w:pStyle w:val="Kadroturinys"/>
                      <w:spacing w:before="13" w:after="0"/>
                      <w:ind w:left="20"/>
                      <w:rPr>
                        <w:rFonts w:ascii="Times New Roman" w:hAnsi="Times New Roman"/>
                        <w:sz w:val="20"/>
                      </w:rPr>
                    </w:pPr>
                    <w:r>
                      <w:rPr>
                        <w:rFonts w:ascii="Times New Roman" w:hAnsi="Times New Roman"/>
                        <w:color w:val="000000"/>
                        <w:sz w:val="20"/>
                      </w:rPr>
                      <w:t>Specialiųjų</w:t>
                    </w:r>
                    <w:r>
                      <w:rPr>
                        <w:rFonts w:ascii="Times New Roman" w:hAnsi="Times New Roman"/>
                        <w:color w:val="000000"/>
                        <w:spacing w:val="-8"/>
                        <w:sz w:val="20"/>
                      </w:rPr>
                      <w:t xml:space="preserve"> </w:t>
                    </w:r>
                    <w:r>
                      <w:rPr>
                        <w:rFonts w:ascii="Times New Roman" w:hAnsi="Times New Roman"/>
                        <w:color w:val="000000"/>
                        <w:sz w:val="20"/>
                      </w:rPr>
                      <w:t>sąlygų</w:t>
                    </w:r>
                    <w:r>
                      <w:rPr>
                        <w:rFonts w:ascii="Times New Roman" w:hAnsi="Times New Roman"/>
                        <w:color w:val="000000"/>
                        <w:spacing w:val="42"/>
                        <w:sz w:val="20"/>
                      </w:rPr>
                      <w:t xml:space="preserve"> </w:t>
                    </w:r>
                    <w:r>
                      <w:rPr>
                        <w:rFonts w:ascii="Times New Roman" w:hAnsi="Times New Roman"/>
                        <w:color w:val="000000"/>
                        <w:sz w:val="20"/>
                      </w:rPr>
                      <w:t>1</w:t>
                    </w:r>
                    <w:r>
                      <w:rPr>
                        <w:rFonts w:ascii="Times New Roman" w:hAnsi="Times New Roman"/>
                        <w:color w:val="000000"/>
                        <w:spacing w:val="-7"/>
                        <w:sz w:val="20"/>
                      </w:rPr>
                      <w:t xml:space="preserve"> </w:t>
                    </w:r>
                    <w:r>
                      <w:rPr>
                        <w:rFonts w:ascii="Times New Roman" w:hAnsi="Times New Roman"/>
                        <w:color w:val="000000"/>
                        <w:sz w:val="20"/>
                      </w:rPr>
                      <w:t>priedas</w:t>
                    </w:r>
                    <w:r>
                      <w:rPr>
                        <w:rFonts w:ascii="Times New Roman" w:hAnsi="Times New Roman"/>
                        <w:color w:val="000000"/>
                        <w:spacing w:val="-8"/>
                        <w:sz w:val="20"/>
                      </w:rPr>
                      <w:t xml:space="preserve"> </w:t>
                    </w:r>
                    <w:r>
                      <w:rPr>
                        <w:rFonts w:ascii="Times New Roman" w:hAnsi="Times New Roman"/>
                        <w:color w:val="000000"/>
                        <w:sz w:val="20"/>
                      </w:rPr>
                      <w:t>Techninė</w:t>
                    </w:r>
                    <w:r>
                      <w:rPr>
                        <w:rFonts w:ascii="Times New Roman" w:hAnsi="Times New Roman"/>
                        <w:color w:val="000000"/>
                        <w:spacing w:val="-5"/>
                        <w:sz w:val="20"/>
                      </w:rPr>
                      <w:t xml:space="preserve"> </w:t>
                    </w:r>
                    <w:r>
                      <w:rPr>
                        <w:rFonts w:ascii="Times New Roman" w:hAnsi="Times New Roman"/>
                        <w:color w:val="000000"/>
                        <w:spacing w:val="-2"/>
                        <w:sz w:val="20"/>
                      </w:rPr>
                      <w:t>specifikacija</w:t>
                    </w:r>
                  </w:p>
                </w:txbxContent>
              </v:textbox>
              <w10:wrap type="none"/>
            </v:rect>
          </w:pict>
        </mc:Fallback>
      </mc:AlternateConten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jc w:val="left"/>
      <w:rPr>
        <w:sz w:val="20"/>
      </w:rPr>
    </w:pPr>
    <w:r>
      <w:rPr>
        <w:sz w:val="20"/>
      </w:rPr>
      <mc:AlternateContent>
        <mc:Choice Requires="wps">
          <w:drawing>
            <wp:anchor behindDoc="1" distT="0" distB="0" distL="0" distR="0" simplePos="0" locked="0" layoutInCell="0" allowOverlap="1" relativeHeight="7" wp14:anchorId="216962B2">
              <wp:simplePos x="0" y="0"/>
              <wp:positionH relativeFrom="page">
                <wp:posOffset>4371975</wp:posOffset>
              </wp:positionH>
              <wp:positionV relativeFrom="page">
                <wp:posOffset>351790</wp:posOffset>
              </wp:positionV>
              <wp:extent cx="2661920" cy="167640"/>
              <wp:effectExtent l="0" t="0" r="0" b="0"/>
              <wp:wrapNone/>
              <wp:docPr id="5" name="Textbox 2"/>
              <a:graphic xmlns:a="http://schemas.openxmlformats.org/drawingml/2006/main">
                <a:graphicData uri="http://schemas.microsoft.com/office/word/2010/wordprocessingShape">
                  <wps:wsp>
                    <wps:cNvSpPr/>
                    <wps:spPr>
                      <a:xfrm>
                        <a:off x="0" y="0"/>
                        <a:ext cx="2661840" cy="167760"/>
                      </a:xfrm>
                      <a:prstGeom prst="rect">
                        <a:avLst/>
                      </a:prstGeom>
                      <a:noFill/>
                      <a:ln w="0">
                        <a:noFill/>
                      </a:ln>
                    </wps:spPr>
                    <wps:style>
                      <a:lnRef idx="0"/>
                      <a:fillRef idx="0"/>
                      <a:effectRef idx="0"/>
                      <a:fontRef idx="minor"/>
                    </wps:style>
                    <wps:txbx>
                      <w:txbxContent>
                        <w:p>
                          <w:pPr>
                            <w:pStyle w:val="Kadroturinys"/>
                            <w:spacing w:before="13" w:after="0"/>
                            <w:ind w:left="20"/>
                            <w:rPr>
                              <w:rFonts w:ascii="Times New Roman" w:hAnsi="Times New Roman"/>
                              <w:sz w:val="20"/>
                            </w:rPr>
                          </w:pPr>
                          <w:r>
                            <w:rPr>
                              <w:rFonts w:ascii="Times New Roman" w:hAnsi="Times New Roman"/>
                              <w:color w:val="000000"/>
                              <w:sz w:val="20"/>
                            </w:rPr>
                            <w:t>Specialiųjų</w:t>
                          </w:r>
                          <w:r>
                            <w:rPr>
                              <w:rFonts w:ascii="Times New Roman" w:hAnsi="Times New Roman"/>
                              <w:color w:val="000000"/>
                              <w:spacing w:val="-8"/>
                              <w:sz w:val="20"/>
                            </w:rPr>
                            <w:t xml:space="preserve"> </w:t>
                          </w:r>
                          <w:r>
                            <w:rPr>
                              <w:rFonts w:ascii="Times New Roman" w:hAnsi="Times New Roman"/>
                              <w:color w:val="000000"/>
                              <w:sz w:val="20"/>
                            </w:rPr>
                            <w:t>sąlygų</w:t>
                          </w:r>
                          <w:r>
                            <w:rPr>
                              <w:rFonts w:ascii="Times New Roman" w:hAnsi="Times New Roman"/>
                              <w:color w:val="000000"/>
                              <w:spacing w:val="42"/>
                              <w:sz w:val="20"/>
                            </w:rPr>
                            <w:t xml:space="preserve"> </w:t>
                          </w:r>
                          <w:r>
                            <w:rPr>
                              <w:rFonts w:ascii="Times New Roman" w:hAnsi="Times New Roman"/>
                              <w:color w:val="000000"/>
                              <w:sz w:val="20"/>
                            </w:rPr>
                            <w:t>1</w:t>
                          </w:r>
                          <w:r>
                            <w:rPr>
                              <w:rFonts w:ascii="Times New Roman" w:hAnsi="Times New Roman"/>
                              <w:color w:val="000000"/>
                              <w:spacing w:val="-7"/>
                              <w:sz w:val="20"/>
                            </w:rPr>
                            <w:t xml:space="preserve"> </w:t>
                          </w:r>
                          <w:r>
                            <w:rPr>
                              <w:rFonts w:ascii="Times New Roman" w:hAnsi="Times New Roman"/>
                              <w:color w:val="000000"/>
                              <w:sz w:val="20"/>
                            </w:rPr>
                            <w:t>priedas</w:t>
                          </w:r>
                          <w:r>
                            <w:rPr>
                              <w:rFonts w:ascii="Times New Roman" w:hAnsi="Times New Roman"/>
                              <w:color w:val="000000"/>
                              <w:spacing w:val="-8"/>
                              <w:sz w:val="20"/>
                            </w:rPr>
                            <w:t xml:space="preserve"> </w:t>
                          </w:r>
                          <w:r>
                            <w:rPr>
                              <w:rFonts w:ascii="Times New Roman" w:hAnsi="Times New Roman"/>
                              <w:color w:val="000000"/>
                              <w:sz w:val="20"/>
                            </w:rPr>
                            <w:t>Techninė</w:t>
                          </w:r>
                          <w:r>
                            <w:rPr>
                              <w:rFonts w:ascii="Times New Roman" w:hAnsi="Times New Roman"/>
                              <w:color w:val="000000"/>
                              <w:spacing w:val="-5"/>
                              <w:sz w:val="20"/>
                            </w:rPr>
                            <w:t xml:space="preserve"> </w:t>
                          </w:r>
                          <w:r>
                            <w:rPr>
                              <w:rFonts w:ascii="Times New Roman" w:hAnsi="Times New Roman"/>
                              <w:color w:val="000000"/>
                              <w:spacing w:val="-2"/>
                              <w:sz w:val="20"/>
                            </w:rPr>
                            <w:t>specifikacija</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344.25pt;margin-top:27.7pt;width:209.55pt;height:13.15pt;mso-wrap-style:square;v-text-anchor:top;mso-position-horizontal-relative:page;mso-position-vertical-relative:page" wp14:anchorId="216962B2">
              <v:fill o:detectmouseclick="t" on="false"/>
              <v:stroke color="#3465a4" joinstyle="round" endcap="flat"/>
              <v:textbox>
                <w:txbxContent>
                  <w:p>
                    <w:pPr>
                      <w:pStyle w:val="Kadroturinys"/>
                      <w:spacing w:before="13" w:after="0"/>
                      <w:ind w:left="20"/>
                      <w:rPr>
                        <w:rFonts w:ascii="Times New Roman" w:hAnsi="Times New Roman"/>
                        <w:sz w:val="20"/>
                      </w:rPr>
                    </w:pPr>
                    <w:r>
                      <w:rPr>
                        <w:rFonts w:ascii="Times New Roman" w:hAnsi="Times New Roman"/>
                        <w:color w:val="000000"/>
                        <w:sz w:val="20"/>
                      </w:rPr>
                      <w:t>Specialiųjų</w:t>
                    </w:r>
                    <w:r>
                      <w:rPr>
                        <w:rFonts w:ascii="Times New Roman" w:hAnsi="Times New Roman"/>
                        <w:color w:val="000000"/>
                        <w:spacing w:val="-8"/>
                        <w:sz w:val="20"/>
                      </w:rPr>
                      <w:t xml:space="preserve"> </w:t>
                    </w:r>
                    <w:r>
                      <w:rPr>
                        <w:rFonts w:ascii="Times New Roman" w:hAnsi="Times New Roman"/>
                        <w:color w:val="000000"/>
                        <w:sz w:val="20"/>
                      </w:rPr>
                      <w:t>sąlygų</w:t>
                    </w:r>
                    <w:r>
                      <w:rPr>
                        <w:rFonts w:ascii="Times New Roman" w:hAnsi="Times New Roman"/>
                        <w:color w:val="000000"/>
                        <w:spacing w:val="42"/>
                        <w:sz w:val="20"/>
                      </w:rPr>
                      <w:t xml:space="preserve"> </w:t>
                    </w:r>
                    <w:r>
                      <w:rPr>
                        <w:rFonts w:ascii="Times New Roman" w:hAnsi="Times New Roman"/>
                        <w:color w:val="000000"/>
                        <w:sz w:val="20"/>
                      </w:rPr>
                      <w:t>1</w:t>
                    </w:r>
                    <w:r>
                      <w:rPr>
                        <w:rFonts w:ascii="Times New Roman" w:hAnsi="Times New Roman"/>
                        <w:color w:val="000000"/>
                        <w:spacing w:val="-7"/>
                        <w:sz w:val="20"/>
                      </w:rPr>
                      <w:t xml:space="preserve"> </w:t>
                    </w:r>
                    <w:r>
                      <w:rPr>
                        <w:rFonts w:ascii="Times New Roman" w:hAnsi="Times New Roman"/>
                        <w:color w:val="000000"/>
                        <w:sz w:val="20"/>
                      </w:rPr>
                      <w:t>priedas</w:t>
                    </w:r>
                    <w:r>
                      <w:rPr>
                        <w:rFonts w:ascii="Times New Roman" w:hAnsi="Times New Roman"/>
                        <w:color w:val="000000"/>
                        <w:spacing w:val="-8"/>
                        <w:sz w:val="20"/>
                      </w:rPr>
                      <w:t xml:space="preserve"> </w:t>
                    </w:r>
                    <w:r>
                      <w:rPr>
                        <w:rFonts w:ascii="Times New Roman" w:hAnsi="Times New Roman"/>
                        <w:color w:val="000000"/>
                        <w:sz w:val="20"/>
                      </w:rPr>
                      <w:t>Techninė</w:t>
                    </w:r>
                    <w:r>
                      <w:rPr>
                        <w:rFonts w:ascii="Times New Roman" w:hAnsi="Times New Roman"/>
                        <w:color w:val="000000"/>
                        <w:spacing w:val="-5"/>
                        <w:sz w:val="20"/>
                      </w:rPr>
                      <w:t xml:space="preserve"> </w:t>
                    </w:r>
                    <w:r>
                      <w:rPr>
                        <w:rFonts w:ascii="Times New Roman" w:hAnsi="Times New Roman"/>
                        <w:color w:val="000000"/>
                        <w:spacing w:val="-2"/>
                        <w:sz w:val="20"/>
                      </w:rPr>
                      <w:t>specifikacija</w:t>
                    </w:r>
                  </w:p>
                </w:txbxContent>
              </v:textbox>
              <w10:wrap type="none"/>
            </v:rect>
          </w:pict>
        </mc:Fallback>
      </mc:AlternateContent>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jc w:val="left"/>
      <w:rPr>
        <w:sz w:val="20"/>
      </w:rPr>
    </w:pPr>
    <w:r>
      <w:rPr>
        <w:sz w:val="20"/>
      </w:rPr>
      <mc:AlternateContent>
        <mc:Choice Requires="wps">
          <w:drawing>
            <wp:anchor behindDoc="1" distT="0" distB="0" distL="0" distR="0" simplePos="0" locked="0" layoutInCell="0" allowOverlap="1" relativeHeight="7" wp14:anchorId="216962B2">
              <wp:simplePos x="0" y="0"/>
              <wp:positionH relativeFrom="page">
                <wp:posOffset>4371975</wp:posOffset>
              </wp:positionH>
              <wp:positionV relativeFrom="page">
                <wp:posOffset>351790</wp:posOffset>
              </wp:positionV>
              <wp:extent cx="2661920" cy="167640"/>
              <wp:effectExtent l="0" t="0" r="0" b="0"/>
              <wp:wrapNone/>
              <wp:docPr id="6" name="Textbox 2"/>
              <a:graphic xmlns:a="http://schemas.openxmlformats.org/drawingml/2006/main">
                <a:graphicData uri="http://schemas.microsoft.com/office/word/2010/wordprocessingShape">
                  <wps:wsp>
                    <wps:cNvSpPr/>
                    <wps:spPr>
                      <a:xfrm>
                        <a:off x="0" y="0"/>
                        <a:ext cx="2661840" cy="167760"/>
                      </a:xfrm>
                      <a:prstGeom prst="rect">
                        <a:avLst/>
                      </a:prstGeom>
                      <a:noFill/>
                      <a:ln w="0">
                        <a:noFill/>
                      </a:ln>
                    </wps:spPr>
                    <wps:style>
                      <a:lnRef idx="0"/>
                      <a:fillRef idx="0"/>
                      <a:effectRef idx="0"/>
                      <a:fontRef idx="minor"/>
                    </wps:style>
                    <wps:txbx>
                      <w:txbxContent>
                        <w:p>
                          <w:pPr>
                            <w:pStyle w:val="Kadroturinys"/>
                            <w:spacing w:before="13" w:after="0"/>
                            <w:ind w:left="20"/>
                            <w:rPr>
                              <w:rFonts w:ascii="Times New Roman" w:hAnsi="Times New Roman"/>
                              <w:sz w:val="20"/>
                            </w:rPr>
                          </w:pPr>
                          <w:r>
                            <w:rPr>
                              <w:rFonts w:ascii="Times New Roman" w:hAnsi="Times New Roman"/>
                              <w:color w:val="000000"/>
                              <w:sz w:val="20"/>
                            </w:rPr>
                            <w:t>Specialiųjų</w:t>
                          </w:r>
                          <w:r>
                            <w:rPr>
                              <w:rFonts w:ascii="Times New Roman" w:hAnsi="Times New Roman"/>
                              <w:color w:val="000000"/>
                              <w:spacing w:val="-8"/>
                              <w:sz w:val="20"/>
                            </w:rPr>
                            <w:t xml:space="preserve"> </w:t>
                          </w:r>
                          <w:r>
                            <w:rPr>
                              <w:rFonts w:ascii="Times New Roman" w:hAnsi="Times New Roman"/>
                              <w:color w:val="000000"/>
                              <w:sz w:val="20"/>
                            </w:rPr>
                            <w:t>sąlygų</w:t>
                          </w:r>
                          <w:r>
                            <w:rPr>
                              <w:rFonts w:ascii="Times New Roman" w:hAnsi="Times New Roman"/>
                              <w:color w:val="000000"/>
                              <w:spacing w:val="42"/>
                              <w:sz w:val="20"/>
                            </w:rPr>
                            <w:t xml:space="preserve"> </w:t>
                          </w:r>
                          <w:r>
                            <w:rPr>
                              <w:rFonts w:ascii="Times New Roman" w:hAnsi="Times New Roman"/>
                              <w:color w:val="000000"/>
                              <w:sz w:val="20"/>
                            </w:rPr>
                            <w:t>1</w:t>
                          </w:r>
                          <w:r>
                            <w:rPr>
                              <w:rFonts w:ascii="Times New Roman" w:hAnsi="Times New Roman"/>
                              <w:color w:val="000000"/>
                              <w:spacing w:val="-7"/>
                              <w:sz w:val="20"/>
                            </w:rPr>
                            <w:t xml:space="preserve"> </w:t>
                          </w:r>
                          <w:r>
                            <w:rPr>
                              <w:rFonts w:ascii="Times New Roman" w:hAnsi="Times New Roman"/>
                              <w:color w:val="000000"/>
                              <w:sz w:val="20"/>
                            </w:rPr>
                            <w:t>priedas</w:t>
                          </w:r>
                          <w:r>
                            <w:rPr>
                              <w:rFonts w:ascii="Times New Roman" w:hAnsi="Times New Roman"/>
                              <w:color w:val="000000"/>
                              <w:spacing w:val="-8"/>
                              <w:sz w:val="20"/>
                            </w:rPr>
                            <w:t xml:space="preserve"> </w:t>
                          </w:r>
                          <w:r>
                            <w:rPr>
                              <w:rFonts w:ascii="Times New Roman" w:hAnsi="Times New Roman"/>
                              <w:color w:val="000000"/>
                              <w:sz w:val="20"/>
                            </w:rPr>
                            <w:t>Techninė</w:t>
                          </w:r>
                          <w:r>
                            <w:rPr>
                              <w:rFonts w:ascii="Times New Roman" w:hAnsi="Times New Roman"/>
                              <w:color w:val="000000"/>
                              <w:spacing w:val="-5"/>
                              <w:sz w:val="20"/>
                            </w:rPr>
                            <w:t xml:space="preserve"> </w:t>
                          </w:r>
                          <w:r>
                            <w:rPr>
                              <w:rFonts w:ascii="Times New Roman" w:hAnsi="Times New Roman"/>
                              <w:color w:val="000000"/>
                              <w:spacing w:val="-2"/>
                              <w:sz w:val="20"/>
                            </w:rPr>
                            <w:t>specifikacija</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344.25pt;margin-top:27.7pt;width:209.55pt;height:13.15pt;mso-wrap-style:square;v-text-anchor:top;mso-position-horizontal-relative:page;mso-position-vertical-relative:page" wp14:anchorId="216962B2">
              <v:fill o:detectmouseclick="t" on="false"/>
              <v:stroke color="#3465a4" joinstyle="round" endcap="flat"/>
              <v:textbox>
                <w:txbxContent>
                  <w:p>
                    <w:pPr>
                      <w:pStyle w:val="Kadroturinys"/>
                      <w:spacing w:before="13" w:after="0"/>
                      <w:ind w:left="20"/>
                      <w:rPr>
                        <w:rFonts w:ascii="Times New Roman" w:hAnsi="Times New Roman"/>
                        <w:sz w:val="20"/>
                      </w:rPr>
                    </w:pPr>
                    <w:r>
                      <w:rPr>
                        <w:rFonts w:ascii="Times New Roman" w:hAnsi="Times New Roman"/>
                        <w:color w:val="000000"/>
                        <w:sz w:val="20"/>
                      </w:rPr>
                      <w:t>Specialiųjų</w:t>
                    </w:r>
                    <w:r>
                      <w:rPr>
                        <w:rFonts w:ascii="Times New Roman" w:hAnsi="Times New Roman"/>
                        <w:color w:val="000000"/>
                        <w:spacing w:val="-8"/>
                        <w:sz w:val="20"/>
                      </w:rPr>
                      <w:t xml:space="preserve"> </w:t>
                    </w:r>
                    <w:r>
                      <w:rPr>
                        <w:rFonts w:ascii="Times New Roman" w:hAnsi="Times New Roman"/>
                        <w:color w:val="000000"/>
                        <w:sz w:val="20"/>
                      </w:rPr>
                      <w:t>sąlygų</w:t>
                    </w:r>
                    <w:r>
                      <w:rPr>
                        <w:rFonts w:ascii="Times New Roman" w:hAnsi="Times New Roman"/>
                        <w:color w:val="000000"/>
                        <w:spacing w:val="42"/>
                        <w:sz w:val="20"/>
                      </w:rPr>
                      <w:t xml:space="preserve"> </w:t>
                    </w:r>
                    <w:r>
                      <w:rPr>
                        <w:rFonts w:ascii="Times New Roman" w:hAnsi="Times New Roman"/>
                        <w:color w:val="000000"/>
                        <w:sz w:val="20"/>
                      </w:rPr>
                      <w:t>1</w:t>
                    </w:r>
                    <w:r>
                      <w:rPr>
                        <w:rFonts w:ascii="Times New Roman" w:hAnsi="Times New Roman"/>
                        <w:color w:val="000000"/>
                        <w:spacing w:val="-7"/>
                        <w:sz w:val="20"/>
                      </w:rPr>
                      <w:t xml:space="preserve"> </w:t>
                    </w:r>
                    <w:r>
                      <w:rPr>
                        <w:rFonts w:ascii="Times New Roman" w:hAnsi="Times New Roman"/>
                        <w:color w:val="000000"/>
                        <w:sz w:val="20"/>
                      </w:rPr>
                      <w:t>priedas</w:t>
                    </w:r>
                    <w:r>
                      <w:rPr>
                        <w:rFonts w:ascii="Times New Roman" w:hAnsi="Times New Roman"/>
                        <w:color w:val="000000"/>
                        <w:spacing w:val="-8"/>
                        <w:sz w:val="20"/>
                      </w:rPr>
                      <w:t xml:space="preserve"> </w:t>
                    </w:r>
                    <w:r>
                      <w:rPr>
                        <w:rFonts w:ascii="Times New Roman" w:hAnsi="Times New Roman"/>
                        <w:color w:val="000000"/>
                        <w:sz w:val="20"/>
                      </w:rPr>
                      <w:t>Techninė</w:t>
                    </w:r>
                    <w:r>
                      <w:rPr>
                        <w:rFonts w:ascii="Times New Roman" w:hAnsi="Times New Roman"/>
                        <w:color w:val="000000"/>
                        <w:spacing w:val="-5"/>
                        <w:sz w:val="20"/>
                      </w:rPr>
                      <w:t xml:space="preserve"> </w:t>
                    </w:r>
                    <w:r>
                      <w:rPr>
                        <w:rFonts w:ascii="Times New Roman" w:hAnsi="Times New Roman"/>
                        <w:color w:val="000000"/>
                        <w:spacing w:val="-2"/>
                        <w:sz w:val="20"/>
                      </w:rPr>
                      <w:t>specifikacija</w:t>
                    </w:r>
                  </w:p>
                </w:txbxContent>
              </v:textbox>
              <w10:wrap type="none"/>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5"/>
      <w:numFmt w:val="decimal"/>
      <w:lvlText w:val="%1"/>
      <w:lvlJc w:val="left"/>
      <w:pPr>
        <w:tabs>
          <w:tab w:val="num" w:pos="0"/>
        </w:tabs>
        <w:ind w:left="100" w:hanging="461"/>
      </w:pPr>
      <w:rPr>
        <w:lang w:val="lt-LT" w:eastAsia="en-US" w:bidi="ar-SA"/>
      </w:rPr>
    </w:lvl>
    <w:lvl w:ilvl="1">
      <w:start w:val="1"/>
      <w:numFmt w:val="decimal"/>
      <w:lvlText w:val="%1.%2."/>
      <w:lvlJc w:val="left"/>
      <w:pPr>
        <w:tabs>
          <w:tab w:val="num" w:pos="0"/>
        </w:tabs>
        <w:ind w:left="100" w:hanging="461"/>
      </w:pPr>
      <w:rPr>
        <w:sz w:val="22"/>
        <w:spacing w:val="-3"/>
        <w:i w:val="false"/>
        <w:b w:val="false"/>
        <w:szCs w:val="22"/>
        <w:iCs w:val="false"/>
        <w:bCs w:val="false"/>
        <w:w w:val="100"/>
        <w:rFonts w:ascii="Arial" w:hAnsi="Arial" w:eastAsia="Arial" w:cs="Arial"/>
        <w:lang w:val="lt-LT" w:eastAsia="en-US" w:bidi="ar-SA"/>
      </w:rPr>
    </w:lvl>
    <w:lvl w:ilvl="2">
      <w:start w:val="0"/>
      <w:numFmt w:val="bullet"/>
      <w:lvlText w:val=""/>
      <w:lvlJc w:val="left"/>
      <w:pPr>
        <w:tabs>
          <w:tab w:val="num" w:pos="0"/>
        </w:tabs>
        <w:ind w:left="2056" w:hanging="461"/>
      </w:pPr>
      <w:rPr>
        <w:rFonts w:ascii="Symbol" w:hAnsi="Symbol" w:cs="Symbol" w:hint="default"/>
        <w:lang w:val="lt-LT" w:eastAsia="en-US" w:bidi="ar-SA"/>
      </w:rPr>
    </w:lvl>
    <w:lvl w:ilvl="3">
      <w:start w:val="0"/>
      <w:numFmt w:val="bullet"/>
      <w:lvlText w:val=""/>
      <w:lvlJc w:val="left"/>
      <w:pPr>
        <w:tabs>
          <w:tab w:val="num" w:pos="0"/>
        </w:tabs>
        <w:ind w:left="3035" w:hanging="461"/>
      </w:pPr>
      <w:rPr>
        <w:rFonts w:ascii="Symbol" w:hAnsi="Symbol" w:cs="Symbol" w:hint="default"/>
        <w:lang w:val="lt-LT" w:eastAsia="en-US" w:bidi="ar-SA"/>
      </w:rPr>
    </w:lvl>
    <w:lvl w:ilvl="4">
      <w:start w:val="0"/>
      <w:numFmt w:val="bullet"/>
      <w:lvlText w:val=""/>
      <w:lvlJc w:val="left"/>
      <w:pPr>
        <w:tabs>
          <w:tab w:val="num" w:pos="0"/>
        </w:tabs>
        <w:ind w:left="4013" w:hanging="461"/>
      </w:pPr>
      <w:rPr>
        <w:rFonts w:ascii="Symbol" w:hAnsi="Symbol" w:cs="Symbol" w:hint="default"/>
        <w:lang w:val="lt-LT" w:eastAsia="en-US" w:bidi="ar-SA"/>
      </w:rPr>
    </w:lvl>
    <w:lvl w:ilvl="5">
      <w:start w:val="0"/>
      <w:numFmt w:val="bullet"/>
      <w:lvlText w:val=""/>
      <w:lvlJc w:val="left"/>
      <w:pPr>
        <w:tabs>
          <w:tab w:val="num" w:pos="0"/>
        </w:tabs>
        <w:ind w:left="4992" w:hanging="461"/>
      </w:pPr>
      <w:rPr>
        <w:rFonts w:ascii="Symbol" w:hAnsi="Symbol" w:cs="Symbol" w:hint="default"/>
        <w:lang w:val="lt-LT" w:eastAsia="en-US" w:bidi="ar-SA"/>
      </w:rPr>
    </w:lvl>
    <w:lvl w:ilvl="6">
      <w:start w:val="0"/>
      <w:numFmt w:val="bullet"/>
      <w:lvlText w:val=""/>
      <w:lvlJc w:val="left"/>
      <w:pPr>
        <w:tabs>
          <w:tab w:val="num" w:pos="0"/>
        </w:tabs>
        <w:ind w:left="5970" w:hanging="461"/>
      </w:pPr>
      <w:rPr>
        <w:rFonts w:ascii="Symbol" w:hAnsi="Symbol" w:cs="Symbol" w:hint="default"/>
        <w:lang w:val="lt-LT" w:eastAsia="en-US" w:bidi="ar-SA"/>
      </w:rPr>
    </w:lvl>
    <w:lvl w:ilvl="7">
      <w:start w:val="0"/>
      <w:numFmt w:val="bullet"/>
      <w:lvlText w:val=""/>
      <w:lvlJc w:val="left"/>
      <w:pPr>
        <w:tabs>
          <w:tab w:val="num" w:pos="0"/>
        </w:tabs>
        <w:ind w:left="6948" w:hanging="461"/>
      </w:pPr>
      <w:rPr>
        <w:rFonts w:ascii="Symbol" w:hAnsi="Symbol" w:cs="Symbol" w:hint="default"/>
        <w:lang w:val="lt-LT" w:eastAsia="en-US" w:bidi="ar-SA"/>
      </w:rPr>
    </w:lvl>
    <w:lvl w:ilvl="8">
      <w:start w:val="0"/>
      <w:numFmt w:val="bullet"/>
      <w:lvlText w:val=""/>
      <w:lvlJc w:val="left"/>
      <w:pPr>
        <w:tabs>
          <w:tab w:val="num" w:pos="0"/>
        </w:tabs>
        <w:ind w:left="7927" w:hanging="461"/>
      </w:pPr>
      <w:rPr>
        <w:rFonts w:ascii="Symbol" w:hAnsi="Symbol" w:cs="Symbol" w:hint="default"/>
        <w:lang w:val="lt-LT" w:eastAsia="en-US" w:bidi="ar-SA"/>
      </w:rPr>
    </w:lvl>
  </w:abstractNum>
  <w:abstractNum w:abstractNumId="2">
    <w:lvl w:ilvl="0">
      <w:start w:val="1"/>
      <w:numFmt w:val="decimal"/>
      <w:lvlText w:val="%1)"/>
      <w:lvlJc w:val="left"/>
      <w:pPr>
        <w:tabs>
          <w:tab w:val="num" w:pos="0"/>
        </w:tabs>
        <w:ind w:left="359" w:hanging="260"/>
      </w:pPr>
      <w:rPr>
        <w:sz w:val="22"/>
        <w:spacing w:val="0"/>
        <w:i w:val="false"/>
        <w:b w:val="false"/>
        <w:szCs w:val="22"/>
        <w:iCs w:val="false"/>
        <w:bCs w:val="false"/>
        <w:w w:val="100"/>
        <w:rFonts w:ascii="Arial" w:hAnsi="Arial" w:eastAsia="Arial" w:cs="Arial"/>
        <w:lang w:val="lt-LT" w:eastAsia="en-US" w:bidi="ar-SA"/>
      </w:rPr>
    </w:lvl>
    <w:lvl w:ilvl="1">
      <w:start w:val="0"/>
      <w:numFmt w:val="bullet"/>
      <w:lvlText w:val=""/>
      <w:lvlJc w:val="left"/>
      <w:pPr>
        <w:tabs>
          <w:tab w:val="num" w:pos="0"/>
        </w:tabs>
        <w:ind w:left="1312" w:hanging="260"/>
      </w:pPr>
      <w:rPr>
        <w:rFonts w:ascii="Symbol" w:hAnsi="Symbol" w:cs="Symbol" w:hint="default"/>
        <w:lang w:val="lt-LT" w:eastAsia="en-US" w:bidi="ar-SA"/>
      </w:rPr>
    </w:lvl>
    <w:lvl w:ilvl="2">
      <w:start w:val="0"/>
      <w:numFmt w:val="bullet"/>
      <w:lvlText w:val=""/>
      <w:lvlJc w:val="left"/>
      <w:pPr>
        <w:tabs>
          <w:tab w:val="num" w:pos="0"/>
        </w:tabs>
        <w:ind w:left="2264" w:hanging="260"/>
      </w:pPr>
      <w:rPr>
        <w:rFonts w:ascii="Symbol" w:hAnsi="Symbol" w:cs="Symbol" w:hint="default"/>
        <w:lang w:val="lt-LT" w:eastAsia="en-US" w:bidi="ar-SA"/>
      </w:rPr>
    </w:lvl>
    <w:lvl w:ilvl="3">
      <w:start w:val="0"/>
      <w:numFmt w:val="bullet"/>
      <w:lvlText w:val=""/>
      <w:lvlJc w:val="left"/>
      <w:pPr>
        <w:tabs>
          <w:tab w:val="num" w:pos="0"/>
        </w:tabs>
        <w:ind w:left="3217" w:hanging="260"/>
      </w:pPr>
      <w:rPr>
        <w:rFonts w:ascii="Symbol" w:hAnsi="Symbol" w:cs="Symbol" w:hint="default"/>
        <w:lang w:val="lt-LT" w:eastAsia="en-US" w:bidi="ar-SA"/>
      </w:rPr>
    </w:lvl>
    <w:lvl w:ilvl="4">
      <w:start w:val="0"/>
      <w:numFmt w:val="bullet"/>
      <w:lvlText w:val=""/>
      <w:lvlJc w:val="left"/>
      <w:pPr>
        <w:tabs>
          <w:tab w:val="num" w:pos="0"/>
        </w:tabs>
        <w:ind w:left="4169" w:hanging="260"/>
      </w:pPr>
      <w:rPr>
        <w:rFonts w:ascii="Symbol" w:hAnsi="Symbol" w:cs="Symbol" w:hint="default"/>
        <w:lang w:val="lt-LT" w:eastAsia="en-US" w:bidi="ar-SA"/>
      </w:rPr>
    </w:lvl>
    <w:lvl w:ilvl="5">
      <w:start w:val="0"/>
      <w:numFmt w:val="bullet"/>
      <w:lvlText w:val=""/>
      <w:lvlJc w:val="left"/>
      <w:pPr>
        <w:tabs>
          <w:tab w:val="num" w:pos="0"/>
        </w:tabs>
        <w:ind w:left="5122" w:hanging="260"/>
      </w:pPr>
      <w:rPr>
        <w:rFonts w:ascii="Symbol" w:hAnsi="Symbol" w:cs="Symbol" w:hint="default"/>
        <w:lang w:val="lt-LT" w:eastAsia="en-US" w:bidi="ar-SA"/>
      </w:rPr>
    </w:lvl>
    <w:lvl w:ilvl="6">
      <w:start w:val="0"/>
      <w:numFmt w:val="bullet"/>
      <w:lvlText w:val=""/>
      <w:lvlJc w:val="left"/>
      <w:pPr>
        <w:tabs>
          <w:tab w:val="num" w:pos="0"/>
        </w:tabs>
        <w:ind w:left="6074" w:hanging="260"/>
      </w:pPr>
      <w:rPr>
        <w:rFonts w:ascii="Symbol" w:hAnsi="Symbol" w:cs="Symbol" w:hint="default"/>
        <w:lang w:val="lt-LT" w:eastAsia="en-US" w:bidi="ar-SA"/>
      </w:rPr>
    </w:lvl>
    <w:lvl w:ilvl="7">
      <w:start w:val="0"/>
      <w:numFmt w:val="bullet"/>
      <w:lvlText w:val=""/>
      <w:lvlJc w:val="left"/>
      <w:pPr>
        <w:tabs>
          <w:tab w:val="num" w:pos="0"/>
        </w:tabs>
        <w:ind w:left="7026" w:hanging="260"/>
      </w:pPr>
      <w:rPr>
        <w:rFonts w:ascii="Symbol" w:hAnsi="Symbol" w:cs="Symbol" w:hint="default"/>
        <w:lang w:val="lt-LT" w:eastAsia="en-US" w:bidi="ar-SA"/>
      </w:rPr>
    </w:lvl>
    <w:lvl w:ilvl="8">
      <w:start w:val="0"/>
      <w:numFmt w:val="bullet"/>
      <w:lvlText w:val=""/>
      <w:lvlJc w:val="left"/>
      <w:pPr>
        <w:tabs>
          <w:tab w:val="num" w:pos="0"/>
        </w:tabs>
        <w:ind w:left="7979" w:hanging="260"/>
      </w:pPr>
      <w:rPr>
        <w:rFonts w:ascii="Symbol" w:hAnsi="Symbol" w:cs="Symbol" w:hint="default"/>
        <w:lang w:val="lt-LT" w:eastAsia="en-US" w:bidi="ar-SA"/>
      </w:rPr>
    </w:lvl>
  </w:abstractNum>
  <w:abstractNum w:abstractNumId="3">
    <w:lvl w:ilvl="0">
      <w:start w:val="4"/>
      <w:numFmt w:val="decimal"/>
      <w:lvlText w:val="%1"/>
      <w:lvlJc w:val="left"/>
      <w:pPr>
        <w:tabs>
          <w:tab w:val="num" w:pos="0"/>
        </w:tabs>
        <w:ind w:left="459" w:hanging="360"/>
      </w:pPr>
      <w:rPr>
        <w:lang w:val="lt-LT" w:eastAsia="en-US" w:bidi="ar-SA"/>
      </w:rPr>
    </w:lvl>
    <w:lvl w:ilvl="1">
      <w:start w:val="1"/>
      <w:numFmt w:val="decimal"/>
      <w:lvlText w:val="%1.%2."/>
      <w:lvlJc w:val="left"/>
      <w:pPr>
        <w:tabs>
          <w:tab w:val="num" w:pos="0"/>
        </w:tabs>
        <w:ind w:left="459" w:hanging="360"/>
      </w:pPr>
      <w:rPr>
        <w:sz w:val="18"/>
        <w:spacing w:val="-2"/>
        <w:i w:val="false"/>
        <w:b w:val="false"/>
        <w:shd w:fill="E1EED9" w:val="clear"/>
        <w:szCs w:val="18"/>
        <w:iCs w:val="false"/>
        <w:bCs w:val="false"/>
        <w:w w:val="100"/>
        <w:rFonts w:ascii="Arial" w:hAnsi="Arial" w:eastAsia="Arial" w:cs="Arial"/>
        <w:lang w:val="lt-LT" w:eastAsia="en-US" w:bidi="ar-SA"/>
      </w:rPr>
    </w:lvl>
    <w:lvl w:ilvl="2">
      <w:start w:val="1"/>
      <w:numFmt w:val="decimal"/>
      <w:lvlText w:val="%1.%2.%3."/>
      <w:lvlJc w:val="left"/>
      <w:pPr>
        <w:tabs>
          <w:tab w:val="num" w:pos="0"/>
        </w:tabs>
        <w:ind w:left="657" w:hanging="557"/>
      </w:pPr>
      <w:rPr>
        <w:sz w:val="20"/>
        <w:spacing w:val="-3"/>
        <w:i w:val="false"/>
        <w:b w:val="false"/>
        <w:szCs w:val="20"/>
        <w:iCs w:val="false"/>
        <w:bCs w:val="false"/>
        <w:w w:val="100"/>
        <w:rFonts w:ascii="Arial" w:hAnsi="Arial" w:eastAsia="Arial" w:cs="Arial"/>
        <w:lang w:val="lt-LT" w:eastAsia="en-US" w:bidi="ar-SA"/>
      </w:rPr>
    </w:lvl>
    <w:lvl w:ilvl="3">
      <w:start w:val="0"/>
      <w:numFmt w:val="bullet"/>
      <w:lvlText w:val=""/>
      <w:lvlJc w:val="left"/>
      <w:pPr>
        <w:tabs>
          <w:tab w:val="num" w:pos="0"/>
        </w:tabs>
        <w:ind w:left="2709" w:hanging="557"/>
      </w:pPr>
      <w:rPr>
        <w:rFonts w:ascii="Symbol" w:hAnsi="Symbol" w:cs="Symbol" w:hint="default"/>
        <w:lang w:val="lt-LT" w:eastAsia="en-US" w:bidi="ar-SA"/>
      </w:rPr>
    </w:lvl>
    <w:lvl w:ilvl="4">
      <w:start w:val="0"/>
      <w:numFmt w:val="bullet"/>
      <w:lvlText w:val=""/>
      <w:lvlJc w:val="left"/>
      <w:pPr>
        <w:tabs>
          <w:tab w:val="num" w:pos="0"/>
        </w:tabs>
        <w:ind w:left="3734" w:hanging="557"/>
      </w:pPr>
      <w:rPr>
        <w:rFonts w:ascii="Symbol" w:hAnsi="Symbol" w:cs="Symbol" w:hint="default"/>
        <w:lang w:val="lt-LT" w:eastAsia="en-US" w:bidi="ar-SA"/>
      </w:rPr>
    </w:lvl>
    <w:lvl w:ilvl="5">
      <w:start w:val="0"/>
      <w:numFmt w:val="bullet"/>
      <w:lvlText w:val=""/>
      <w:lvlJc w:val="left"/>
      <w:pPr>
        <w:tabs>
          <w:tab w:val="num" w:pos="0"/>
        </w:tabs>
        <w:ind w:left="4759" w:hanging="557"/>
      </w:pPr>
      <w:rPr>
        <w:rFonts w:ascii="Symbol" w:hAnsi="Symbol" w:cs="Symbol" w:hint="default"/>
        <w:lang w:val="lt-LT" w:eastAsia="en-US" w:bidi="ar-SA"/>
      </w:rPr>
    </w:lvl>
    <w:lvl w:ilvl="6">
      <w:start w:val="0"/>
      <w:numFmt w:val="bullet"/>
      <w:lvlText w:val=""/>
      <w:lvlJc w:val="left"/>
      <w:pPr>
        <w:tabs>
          <w:tab w:val="num" w:pos="0"/>
        </w:tabs>
        <w:ind w:left="5784" w:hanging="557"/>
      </w:pPr>
      <w:rPr>
        <w:rFonts w:ascii="Symbol" w:hAnsi="Symbol" w:cs="Symbol" w:hint="default"/>
        <w:lang w:val="lt-LT" w:eastAsia="en-US" w:bidi="ar-SA"/>
      </w:rPr>
    </w:lvl>
    <w:lvl w:ilvl="7">
      <w:start w:val="0"/>
      <w:numFmt w:val="bullet"/>
      <w:lvlText w:val=""/>
      <w:lvlJc w:val="left"/>
      <w:pPr>
        <w:tabs>
          <w:tab w:val="num" w:pos="0"/>
        </w:tabs>
        <w:ind w:left="6809" w:hanging="557"/>
      </w:pPr>
      <w:rPr>
        <w:rFonts w:ascii="Symbol" w:hAnsi="Symbol" w:cs="Symbol" w:hint="default"/>
        <w:lang w:val="lt-LT" w:eastAsia="en-US" w:bidi="ar-SA"/>
      </w:rPr>
    </w:lvl>
    <w:lvl w:ilvl="8">
      <w:start w:val="0"/>
      <w:numFmt w:val="bullet"/>
      <w:lvlText w:val=""/>
      <w:lvlJc w:val="left"/>
      <w:pPr>
        <w:tabs>
          <w:tab w:val="num" w:pos="0"/>
        </w:tabs>
        <w:ind w:left="7834" w:hanging="557"/>
      </w:pPr>
      <w:rPr>
        <w:rFonts w:ascii="Symbol" w:hAnsi="Symbol" w:cs="Symbol" w:hint="default"/>
        <w:lang w:val="lt-LT" w:eastAsia="en-US" w:bidi="ar-SA"/>
      </w:rPr>
    </w:lvl>
  </w:abstractNum>
  <w:abstractNum w:abstractNumId="4">
    <w:lvl w:ilvl="0">
      <w:start w:val="3"/>
      <w:numFmt w:val="decimal"/>
      <w:lvlText w:val="%1"/>
      <w:lvlJc w:val="left"/>
      <w:pPr>
        <w:tabs>
          <w:tab w:val="num" w:pos="0"/>
        </w:tabs>
        <w:ind w:left="100" w:hanging="370"/>
      </w:pPr>
      <w:rPr>
        <w:lang w:val="lt-LT" w:eastAsia="en-US" w:bidi="ar-SA"/>
      </w:rPr>
    </w:lvl>
    <w:lvl w:ilvl="1">
      <w:start w:val="1"/>
      <w:numFmt w:val="decimal"/>
      <w:lvlText w:val="%1.%2."/>
      <w:lvlJc w:val="left"/>
      <w:pPr>
        <w:tabs>
          <w:tab w:val="num" w:pos="0"/>
        </w:tabs>
        <w:ind w:left="100" w:hanging="370"/>
      </w:pPr>
      <w:rPr>
        <w:spacing w:val="-3"/>
        <w:w w:val="97"/>
        <w:lang w:val="lt-LT" w:eastAsia="en-US" w:bidi="ar-SA"/>
      </w:rPr>
    </w:lvl>
    <w:lvl w:ilvl="2">
      <w:start w:val="0"/>
      <w:numFmt w:val="bullet"/>
      <w:lvlText w:val=""/>
      <w:lvlJc w:val="left"/>
      <w:pPr>
        <w:tabs>
          <w:tab w:val="num" w:pos="0"/>
        </w:tabs>
        <w:ind w:left="2056" w:hanging="370"/>
      </w:pPr>
      <w:rPr>
        <w:rFonts w:ascii="Symbol" w:hAnsi="Symbol" w:cs="Symbol" w:hint="default"/>
        <w:lang w:val="lt-LT" w:eastAsia="en-US" w:bidi="ar-SA"/>
      </w:rPr>
    </w:lvl>
    <w:lvl w:ilvl="3">
      <w:start w:val="0"/>
      <w:numFmt w:val="bullet"/>
      <w:lvlText w:val=""/>
      <w:lvlJc w:val="left"/>
      <w:pPr>
        <w:tabs>
          <w:tab w:val="num" w:pos="0"/>
        </w:tabs>
        <w:ind w:left="3035" w:hanging="370"/>
      </w:pPr>
      <w:rPr>
        <w:rFonts w:ascii="Symbol" w:hAnsi="Symbol" w:cs="Symbol" w:hint="default"/>
        <w:lang w:val="lt-LT" w:eastAsia="en-US" w:bidi="ar-SA"/>
      </w:rPr>
    </w:lvl>
    <w:lvl w:ilvl="4">
      <w:start w:val="0"/>
      <w:numFmt w:val="bullet"/>
      <w:lvlText w:val=""/>
      <w:lvlJc w:val="left"/>
      <w:pPr>
        <w:tabs>
          <w:tab w:val="num" w:pos="0"/>
        </w:tabs>
        <w:ind w:left="4013" w:hanging="370"/>
      </w:pPr>
      <w:rPr>
        <w:rFonts w:ascii="Symbol" w:hAnsi="Symbol" w:cs="Symbol" w:hint="default"/>
        <w:lang w:val="lt-LT" w:eastAsia="en-US" w:bidi="ar-SA"/>
      </w:rPr>
    </w:lvl>
    <w:lvl w:ilvl="5">
      <w:start w:val="0"/>
      <w:numFmt w:val="bullet"/>
      <w:lvlText w:val=""/>
      <w:lvlJc w:val="left"/>
      <w:pPr>
        <w:tabs>
          <w:tab w:val="num" w:pos="0"/>
        </w:tabs>
        <w:ind w:left="4992" w:hanging="370"/>
      </w:pPr>
      <w:rPr>
        <w:rFonts w:ascii="Symbol" w:hAnsi="Symbol" w:cs="Symbol" w:hint="default"/>
        <w:lang w:val="lt-LT" w:eastAsia="en-US" w:bidi="ar-SA"/>
      </w:rPr>
    </w:lvl>
    <w:lvl w:ilvl="6">
      <w:start w:val="0"/>
      <w:numFmt w:val="bullet"/>
      <w:lvlText w:val=""/>
      <w:lvlJc w:val="left"/>
      <w:pPr>
        <w:tabs>
          <w:tab w:val="num" w:pos="0"/>
        </w:tabs>
        <w:ind w:left="5970" w:hanging="370"/>
      </w:pPr>
      <w:rPr>
        <w:rFonts w:ascii="Symbol" w:hAnsi="Symbol" w:cs="Symbol" w:hint="default"/>
        <w:lang w:val="lt-LT" w:eastAsia="en-US" w:bidi="ar-SA"/>
      </w:rPr>
    </w:lvl>
    <w:lvl w:ilvl="7">
      <w:start w:val="0"/>
      <w:numFmt w:val="bullet"/>
      <w:lvlText w:val=""/>
      <w:lvlJc w:val="left"/>
      <w:pPr>
        <w:tabs>
          <w:tab w:val="num" w:pos="0"/>
        </w:tabs>
        <w:ind w:left="6948" w:hanging="370"/>
      </w:pPr>
      <w:rPr>
        <w:rFonts w:ascii="Symbol" w:hAnsi="Symbol" w:cs="Symbol" w:hint="default"/>
        <w:lang w:val="lt-LT" w:eastAsia="en-US" w:bidi="ar-SA"/>
      </w:rPr>
    </w:lvl>
    <w:lvl w:ilvl="8">
      <w:start w:val="0"/>
      <w:numFmt w:val="bullet"/>
      <w:lvlText w:val=""/>
      <w:lvlJc w:val="left"/>
      <w:pPr>
        <w:tabs>
          <w:tab w:val="num" w:pos="0"/>
        </w:tabs>
        <w:ind w:left="7927" w:hanging="370"/>
      </w:pPr>
      <w:rPr>
        <w:rFonts w:ascii="Symbol" w:hAnsi="Symbol" w:cs="Symbol" w:hint="default"/>
        <w:lang w:val="lt-LT" w:eastAsia="en-US" w:bidi="ar-SA"/>
      </w:rPr>
    </w:lvl>
  </w:abstractNum>
  <w:abstractNum w:abstractNumId="5">
    <w:lvl w:ilvl="0">
      <w:start w:val="2"/>
      <w:numFmt w:val="decimal"/>
      <w:lvlText w:val="%1"/>
      <w:lvlJc w:val="left"/>
      <w:pPr>
        <w:tabs>
          <w:tab w:val="num" w:pos="0"/>
        </w:tabs>
        <w:ind w:left="100" w:hanging="452"/>
      </w:pPr>
      <w:rPr>
        <w:lang w:val="lt-LT" w:eastAsia="en-US" w:bidi="ar-SA"/>
      </w:rPr>
    </w:lvl>
    <w:lvl w:ilvl="1">
      <w:start w:val="3"/>
      <w:numFmt w:val="decimal"/>
      <w:lvlText w:val="%1.%2."/>
      <w:lvlJc w:val="left"/>
      <w:pPr>
        <w:tabs>
          <w:tab w:val="num" w:pos="0"/>
        </w:tabs>
        <w:ind w:left="100" w:hanging="452"/>
      </w:pPr>
      <w:rPr>
        <w:sz w:val="22"/>
        <w:spacing w:val="-3"/>
        <w:i w:val="false"/>
        <w:b w:val="false"/>
        <w:szCs w:val="22"/>
        <w:iCs w:val="false"/>
        <w:bCs w:val="false"/>
        <w:w w:val="98"/>
        <w:rFonts w:ascii="Arial" w:hAnsi="Arial" w:eastAsia="Arial" w:cs="Arial"/>
        <w:lang w:val="lt-LT" w:eastAsia="en-US" w:bidi="ar-SA"/>
      </w:rPr>
    </w:lvl>
    <w:lvl w:ilvl="2">
      <w:start w:val="1"/>
      <w:numFmt w:val="decimal"/>
      <w:lvlText w:val="%1.%2.%3."/>
      <w:lvlJc w:val="left"/>
      <w:pPr>
        <w:tabs>
          <w:tab w:val="num" w:pos="0"/>
        </w:tabs>
        <w:ind w:left="100" w:hanging="610"/>
      </w:pPr>
      <w:rPr>
        <w:sz w:val="22"/>
        <w:spacing w:val="-3"/>
        <w:i w:val="false"/>
        <w:b w:val="false"/>
        <w:szCs w:val="22"/>
        <w:iCs w:val="false"/>
        <w:bCs w:val="false"/>
        <w:w w:val="100"/>
        <w:rFonts w:ascii="Arial" w:hAnsi="Arial" w:eastAsia="Arial" w:cs="Arial"/>
        <w:lang w:val="lt-LT" w:eastAsia="en-US" w:bidi="ar-SA"/>
      </w:rPr>
    </w:lvl>
    <w:lvl w:ilvl="3">
      <w:start w:val="0"/>
      <w:numFmt w:val="bullet"/>
      <w:lvlText w:val=""/>
      <w:lvlJc w:val="left"/>
      <w:pPr>
        <w:tabs>
          <w:tab w:val="num" w:pos="0"/>
        </w:tabs>
        <w:ind w:left="3035" w:hanging="610"/>
      </w:pPr>
      <w:rPr>
        <w:rFonts w:ascii="Symbol" w:hAnsi="Symbol" w:cs="Symbol" w:hint="default"/>
        <w:lang w:val="lt-LT" w:eastAsia="en-US" w:bidi="ar-SA"/>
      </w:rPr>
    </w:lvl>
    <w:lvl w:ilvl="4">
      <w:start w:val="0"/>
      <w:numFmt w:val="bullet"/>
      <w:lvlText w:val=""/>
      <w:lvlJc w:val="left"/>
      <w:pPr>
        <w:tabs>
          <w:tab w:val="num" w:pos="0"/>
        </w:tabs>
        <w:ind w:left="4013" w:hanging="610"/>
      </w:pPr>
      <w:rPr>
        <w:rFonts w:ascii="Symbol" w:hAnsi="Symbol" w:cs="Symbol" w:hint="default"/>
        <w:lang w:val="lt-LT" w:eastAsia="en-US" w:bidi="ar-SA"/>
      </w:rPr>
    </w:lvl>
    <w:lvl w:ilvl="5">
      <w:start w:val="0"/>
      <w:numFmt w:val="bullet"/>
      <w:lvlText w:val=""/>
      <w:lvlJc w:val="left"/>
      <w:pPr>
        <w:tabs>
          <w:tab w:val="num" w:pos="0"/>
        </w:tabs>
        <w:ind w:left="4992" w:hanging="610"/>
      </w:pPr>
      <w:rPr>
        <w:rFonts w:ascii="Symbol" w:hAnsi="Symbol" w:cs="Symbol" w:hint="default"/>
        <w:lang w:val="lt-LT" w:eastAsia="en-US" w:bidi="ar-SA"/>
      </w:rPr>
    </w:lvl>
    <w:lvl w:ilvl="6">
      <w:start w:val="0"/>
      <w:numFmt w:val="bullet"/>
      <w:lvlText w:val=""/>
      <w:lvlJc w:val="left"/>
      <w:pPr>
        <w:tabs>
          <w:tab w:val="num" w:pos="0"/>
        </w:tabs>
        <w:ind w:left="5970" w:hanging="610"/>
      </w:pPr>
      <w:rPr>
        <w:rFonts w:ascii="Symbol" w:hAnsi="Symbol" w:cs="Symbol" w:hint="default"/>
        <w:lang w:val="lt-LT" w:eastAsia="en-US" w:bidi="ar-SA"/>
      </w:rPr>
    </w:lvl>
    <w:lvl w:ilvl="7">
      <w:start w:val="0"/>
      <w:numFmt w:val="bullet"/>
      <w:lvlText w:val=""/>
      <w:lvlJc w:val="left"/>
      <w:pPr>
        <w:tabs>
          <w:tab w:val="num" w:pos="0"/>
        </w:tabs>
        <w:ind w:left="6948" w:hanging="610"/>
      </w:pPr>
      <w:rPr>
        <w:rFonts w:ascii="Symbol" w:hAnsi="Symbol" w:cs="Symbol" w:hint="default"/>
        <w:lang w:val="lt-LT" w:eastAsia="en-US" w:bidi="ar-SA"/>
      </w:rPr>
    </w:lvl>
    <w:lvl w:ilvl="8">
      <w:start w:val="0"/>
      <w:numFmt w:val="bullet"/>
      <w:lvlText w:val=""/>
      <w:lvlJc w:val="left"/>
      <w:pPr>
        <w:tabs>
          <w:tab w:val="num" w:pos="0"/>
        </w:tabs>
        <w:ind w:left="7927" w:hanging="610"/>
      </w:pPr>
      <w:rPr>
        <w:rFonts w:ascii="Symbol" w:hAnsi="Symbol" w:cs="Symbol" w:hint="default"/>
        <w:lang w:val="lt-LT" w:eastAsia="en-US" w:bidi="ar-SA"/>
      </w:rPr>
    </w:lvl>
  </w:abstractNum>
  <w:abstractNum w:abstractNumId="6">
    <w:lvl w:ilvl="0">
      <w:start w:val="1"/>
      <w:numFmt w:val="decimal"/>
      <w:lvlText w:val="%1."/>
      <w:lvlJc w:val="left"/>
      <w:pPr>
        <w:tabs>
          <w:tab w:val="num" w:pos="0"/>
        </w:tabs>
        <w:ind w:left="349" w:hanging="250"/>
      </w:pPr>
      <w:rPr>
        <w:spacing w:val="0"/>
        <w:w w:val="87"/>
        <w:lang w:val="lt-LT" w:eastAsia="en-US" w:bidi="ar-SA"/>
      </w:rPr>
    </w:lvl>
    <w:lvl w:ilvl="1">
      <w:start w:val="1"/>
      <w:numFmt w:val="decimal"/>
      <w:lvlText w:val="%1.%2"/>
      <w:lvlJc w:val="left"/>
      <w:pPr>
        <w:tabs>
          <w:tab w:val="num" w:pos="0"/>
        </w:tabs>
        <w:ind w:left="469" w:hanging="370"/>
      </w:pPr>
      <w:rPr>
        <w:sz w:val="22"/>
        <w:spacing w:val="0"/>
        <w:i w:val="false"/>
        <w:b w:val="false"/>
        <w:szCs w:val="22"/>
        <w:iCs w:val="false"/>
        <w:bCs w:val="false"/>
        <w:w w:val="100"/>
        <w:rFonts w:ascii="Arial" w:hAnsi="Arial" w:eastAsia="Arial" w:cs="Arial"/>
        <w:lang w:val="lt-LT" w:eastAsia="en-US" w:bidi="ar-SA"/>
      </w:rPr>
    </w:lvl>
    <w:lvl w:ilvl="2">
      <w:start w:val="0"/>
      <w:numFmt w:val="bullet"/>
      <w:lvlText w:val=""/>
      <w:lvlJc w:val="left"/>
      <w:pPr>
        <w:tabs>
          <w:tab w:val="num" w:pos="0"/>
        </w:tabs>
        <w:ind w:left="460" w:hanging="370"/>
      </w:pPr>
      <w:rPr>
        <w:rFonts w:ascii="Symbol" w:hAnsi="Symbol" w:cs="Symbol" w:hint="default"/>
        <w:lang w:val="lt-LT" w:eastAsia="en-US" w:bidi="ar-SA"/>
      </w:rPr>
    </w:lvl>
    <w:lvl w:ilvl="3">
      <w:start w:val="0"/>
      <w:numFmt w:val="bullet"/>
      <w:lvlText w:val=""/>
      <w:lvlJc w:val="left"/>
      <w:pPr>
        <w:tabs>
          <w:tab w:val="num" w:pos="0"/>
        </w:tabs>
        <w:ind w:left="1638" w:hanging="370"/>
      </w:pPr>
      <w:rPr>
        <w:rFonts w:ascii="Symbol" w:hAnsi="Symbol" w:cs="Symbol" w:hint="default"/>
        <w:lang w:val="lt-LT" w:eastAsia="en-US" w:bidi="ar-SA"/>
      </w:rPr>
    </w:lvl>
    <w:lvl w:ilvl="4">
      <w:start w:val="0"/>
      <w:numFmt w:val="bullet"/>
      <w:lvlText w:val=""/>
      <w:lvlJc w:val="left"/>
      <w:pPr>
        <w:tabs>
          <w:tab w:val="num" w:pos="0"/>
        </w:tabs>
        <w:ind w:left="2816" w:hanging="370"/>
      </w:pPr>
      <w:rPr>
        <w:rFonts w:ascii="Symbol" w:hAnsi="Symbol" w:cs="Symbol" w:hint="default"/>
        <w:lang w:val="lt-LT" w:eastAsia="en-US" w:bidi="ar-SA"/>
      </w:rPr>
    </w:lvl>
    <w:lvl w:ilvl="5">
      <w:start w:val="0"/>
      <w:numFmt w:val="bullet"/>
      <w:lvlText w:val=""/>
      <w:lvlJc w:val="left"/>
      <w:pPr>
        <w:tabs>
          <w:tab w:val="num" w:pos="0"/>
        </w:tabs>
        <w:ind w:left="3994" w:hanging="370"/>
      </w:pPr>
      <w:rPr>
        <w:rFonts w:ascii="Symbol" w:hAnsi="Symbol" w:cs="Symbol" w:hint="default"/>
        <w:lang w:val="lt-LT" w:eastAsia="en-US" w:bidi="ar-SA"/>
      </w:rPr>
    </w:lvl>
    <w:lvl w:ilvl="6">
      <w:start w:val="0"/>
      <w:numFmt w:val="bullet"/>
      <w:lvlText w:val=""/>
      <w:lvlJc w:val="left"/>
      <w:pPr>
        <w:tabs>
          <w:tab w:val="num" w:pos="0"/>
        </w:tabs>
        <w:ind w:left="5172" w:hanging="370"/>
      </w:pPr>
      <w:rPr>
        <w:rFonts w:ascii="Symbol" w:hAnsi="Symbol" w:cs="Symbol" w:hint="default"/>
        <w:lang w:val="lt-LT" w:eastAsia="en-US" w:bidi="ar-SA"/>
      </w:rPr>
    </w:lvl>
    <w:lvl w:ilvl="7">
      <w:start w:val="0"/>
      <w:numFmt w:val="bullet"/>
      <w:lvlText w:val=""/>
      <w:lvlJc w:val="left"/>
      <w:pPr>
        <w:tabs>
          <w:tab w:val="num" w:pos="0"/>
        </w:tabs>
        <w:ind w:left="6350" w:hanging="370"/>
      </w:pPr>
      <w:rPr>
        <w:rFonts w:ascii="Symbol" w:hAnsi="Symbol" w:cs="Symbol" w:hint="default"/>
        <w:lang w:val="lt-LT" w:eastAsia="en-US" w:bidi="ar-SA"/>
      </w:rPr>
    </w:lvl>
    <w:lvl w:ilvl="8">
      <w:start w:val="0"/>
      <w:numFmt w:val="bullet"/>
      <w:lvlText w:val=""/>
      <w:lvlJc w:val="left"/>
      <w:pPr>
        <w:tabs>
          <w:tab w:val="num" w:pos="0"/>
        </w:tabs>
        <w:ind w:left="7528" w:hanging="370"/>
      </w:pPr>
      <w:rPr>
        <w:rFonts w:ascii="Symbol" w:hAnsi="Symbol" w:cs="Symbol" w:hint="default"/>
        <w:lang w:val="lt-LT" w:eastAsia="en-US" w:bidi="ar-SA"/>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40"/>
  <w:trackRevisions/>
  <w:defaultTabStop w:val="720"/>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pPr>
      <w:widowControl w:val="false"/>
      <w:suppressAutoHyphens w:val="true"/>
      <w:bidi w:val="0"/>
      <w:spacing w:before="0" w:after="0"/>
      <w:jc w:val="left"/>
    </w:pPr>
    <w:rPr>
      <w:rFonts w:ascii="Arial" w:hAnsi="Arial" w:eastAsia="Arial" w:cs="Arial"/>
      <w:color w:val="auto"/>
      <w:kern w:val="0"/>
      <w:sz w:val="22"/>
      <w:szCs w:val="22"/>
      <w:lang w:val="lt-LT" w:eastAsia="en-US" w:bidi="ar-SA"/>
    </w:rPr>
  </w:style>
  <w:style w:type="paragraph" w:styleId="Heading1">
    <w:name w:val="heading 1"/>
    <w:basedOn w:val="Normal"/>
    <w:uiPriority w:val="1"/>
    <w:qFormat/>
    <w:pPr>
      <w:ind w:hanging="248" w:left="348"/>
      <w:jc w:val="both"/>
      <w:outlineLvl w:val="0"/>
    </w:pPr>
    <w:rPr>
      <w:b/>
      <w:bCs/>
    </w:rPr>
  </w:style>
  <w:style w:type="character" w:styleId="DefaultParagraphFont" w:default="1">
    <w:name w:val="Default Paragraph Font"/>
    <w:uiPriority w:val="1"/>
    <w:semiHidden/>
    <w:unhideWhenUsed/>
    <w:qFormat/>
    <w:rPr/>
  </w:style>
  <w:style w:type="character" w:styleId="LineNumbering" w:customStyle="1">
    <w:name w:val="Line Numbering"/>
    <w:qFormat/>
    <w:rPr/>
  </w:style>
  <w:style w:type="character" w:styleId="KomentarotekstasDiagrama" w:customStyle="1">
    <w:name w:val="Komentaro tekstas Diagrama"/>
    <w:basedOn w:val="DefaultParagraphFont"/>
    <w:uiPriority w:val="99"/>
    <w:qFormat/>
    <w:rPr>
      <w:rFonts w:ascii="Arial" w:hAnsi="Arial" w:eastAsia="Arial" w:cs="Arial"/>
      <w:sz w:val="20"/>
      <w:szCs w:val="20"/>
      <w:lang w:val="lt-LT"/>
    </w:rPr>
  </w:style>
  <w:style w:type="character" w:styleId="CommentReference">
    <w:name w:val="annotation reference"/>
    <w:basedOn w:val="DefaultParagraphFont"/>
    <w:uiPriority w:val="99"/>
    <w:semiHidden/>
    <w:unhideWhenUsed/>
    <w:qFormat/>
    <w:rPr>
      <w:sz w:val="16"/>
      <w:szCs w:val="16"/>
    </w:rPr>
  </w:style>
  <w:style w:type="character" w:styleId="DebesliotekstasDiagrama" w:customStyle="1">
    <w:name w:val="Debesėlio tekstas Diagrama"/>
    <w:basedOn w:val="DefaultParagraphFont"/>
    <w:link w:val="BalloonText"/>
    <w:uiPriority w:val="99"/>
    <w:semiHidden/>
    <w:qFormat/>
    <w:rsid w:val="00493a41"/>
    <w:rPr>
      <w:rFonts w:ascii="Segoe UI" w:hAnsi="Segoe UI" w:eastAsia="Arial" w:cs="Segoe UI"/>
      <w:sz w:val="18"/>
      <w:szCs w:val="18"/>
      <w:lang w:val="lt-LT"/>
    </w:rPr>
  </w:style>
  <w:style w:type="character" w:styleId="KomentarotemaDiagrama" w:customStyle="1">
    <w:name w:val="Komentaro tema Diagrama"/>
    <w:basedOn w:val="KomentarotekstasDiagrama"/>
    <w:link w:val="annotationsubject"/>
    <w:uiPriority w:val="99"/>
    <w:semiHidden/>
    <w:qFormat/>
    <w:rsid w:val="00493a41"/>
    <w:rPr>
      <w:rFonts w:ascii="Arial" w:hAnsi="Arial" w:eastAsia="Arial" w:cs="Arial"/>
      <w:b/>
      <w:bCs/>
      <w:sz w:val="20"/>
      <w:szCs w:val="20"/>
      <w:lang w:val="lt-LT"/>
    </w:rPr>
  </w:style>
  <w:style w:type="character" w:styleId="LineNumbering1" w:customStyle="1">
    <w:name w:val="Line Numbering1"/>
    <w:qFormat/>
    <w:rPr/>
  </w:style>
  <w:style w:type="character" w:styleId="Bullets" w:customStyle="1">
    <w:name w:val="Bullets"/>
    <w:qFormat/>
    <w:rPr>
      <w:rFonts w:ascii="OpenSymbol" w:hAnsi="OpenSymbol" w:eastAsia="OpenSymbol" w:cs="OpenSymbol"/>
    </w:rPr>
  </w:style>
  <w:style w:type="character" w:styleId="LineNumbering2">
    <w:name w:val="Line Numbering2"/>
    <w:qFormat/>
    <w:rPr/>
  </w:style>
  <w:style w:type="character" w:styleId="LineNumbering3">
    <w:name w:val="Line Numbering3"/>
    <w:qFormat/>
    <w:rPr/>
  </w:style>
  <w:style w:type="character" w:styleId="LineNumbering4">
    <w:name w:val="Line Numbering4"/>
    <w:qFormat/>
    <w:rPr/>
  </w:style>
  <w:style w:type="character" w:styleId="LineNumbering5">
    <w:name w:val="Line Numbering5"/>
    <w:qFormat/>
    <w:rPr/>
  </w:style>
  <w:style w:type="character" w:styleId="LineNumbering6">
    <w:name w:val="Line Numbering6"/>
    <w:qFormat/>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uiPriority w:val="1"/>
    <w:qFormat/>
    <w:pPr>
      <w:ind w:left="100"/>
      <w:jc w:val="both"/>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ListParagraph">
    <w:name w:val="List Paragraph"/>
    <w:basedOn w:val="Normal"/>
    <w:uiPriority w:val="1"/>
    <w:qFormat/>
    <w:pPr>
      <w:ind w:left="100"/>
      <w:jc w:val="both"/>
    </w:pPr>
    <w:rPr/>
  </w:style>
  <w:style w:type="paragraph" w:styleId="TableParagraph" w:customStyle="1">
    <w:name w:val="Table Paragraph"/>
    <w:basedOn w:val="Normal"/>
    <w:uiPriority w:val="1"/>
    <w:qFormat/>
    <w:pPr>
      <w:ind w:left="14"/>
      <w:jc w:val="center"/>
    </w:pPr>
    <w:rPr/>
  </w:style>
  <w:style w:type="paragraph" w:styleId="HeaderandFooter" w:customStyle="1">
    <w:name w:val="Header and Footer"/>
    <w:basedOn w:val="Normal"/>
    <w:qFormat/>
    <w:pPr/>
    <w:rPr/>
  </w:style>
  <w:style w:type="paragraph" w:styleId="Header">
    <w:name w:val="header"/>
    <w:basedOn w:val="HeaderandFooter"/>
    <w:pPr/>
    <w:rPr/>
  </w:style>
  <w:style w:type="paragraph" w:styleId="Kadroturinys" w:customStyle="1">
    <w:name w:val="Kadro turinys"/>
    <w:basedOn w:val="Normal"/>
    <w:qFormat/>
    <w:pPr/>
    <w:rPr/>
  </w:style>
  <w:style w:type="paragraph" w:styleId="Comment" w:customStyle="1">
    <w:name w:val="Comment"/>
    <w:basedOn w:val="Normal"/>
    <w:qFormat/>
    <w:pPr>
      <w:spacing w:before="56" w:after="0"/>
      <w:ind w:left="56" w:right="56"/>
    </w:pPr>
    <w:rPr>
      <w:sz w:val="20"/>
      <w:szCs w:val="20"/>
    </w:rPr>
  </w:style>
  <w:style w:type="paragraph" w:styleId="CommentText">
    <w:name w:val="annotation text"/>
    <w:basedOn w:val="Normal"/>
    <w:link w:val="KomentarotekstasDiagrama"/>
    <w:uiPriority w:val="99"/>
    <w:unhideWhenUsed/>
    <w:pPr/>
    <w:rPr>
      <w:sz w:val="20"/>
      <w:szCs w:val="20"/>
    </w:rPr>
  </w:style>
  <w:style w:type="paragraph" w:styleId="BalloonText">
    <w:name w:val="Balloon Text"/>
    <w:basedOn w:val="Normal"/>
    <w:link w:val="DebesliotekstasDiagrama"/>
    <w:uiPriority w:val="99"/>
    <w:semiHidden/>
    <w:unhideWhenUsed/>
    <w:qFormat/>
    <w:rsid w:val="00493a41"/>
    <w:pPr/>
    <w:rPr>
      <w:rFonts w:ascii="Segoe UI" w:hAnsi="Segoe UI" w:cs="Segoe UI"/>
      <w:sz w:val="18"/>
      <w:szCs w:val="18"/>
    </w:rPr>
  </w:style>
  <w:style w:type="paragraph" w:styleId="annotationsubject">
    <w:name w:val="annotation subject"/>
    <w:basedOn w:val="CommentText"/>
    <w:next w:val="CommentText"/>
    <w:link w:val="KomentarotemaDiagrama"/>
    <w:uiPriority w:val="99"/>
    <w:semiHidden/>
    <w:unhideWhenUsed/>
    <w:qFormat/>
    <w:rsid w:val="00493a41"/>
    <w:pPr/>
    <w:rPr>
      <w:b/>
      <w:bCs/>
    </w:rPr>
  </w:style>
  <w:style w:type="paragraph" w:styleId="Revision">
    <w:name w:val="Revision"/>
    <w:uiPriority w:val="99"/>
    <w:semiHidden/>
    <w:qFormat/>
    <w:rsid w:val="005227ae"/>
    <w:pPr>
      <w:widowControl/>
      <w:suppressAutoHyphens w:val="false"/>
      <w:bidi w:val="0"/>
      <w:spacing w:before="0" w:after="0"/>
      <w:jc w:val="left"/>
    </w:pPr>
    <w:rPr>
      <w:rFonts w:ascii="Arial" w:hAnsi="Arial" w:eastAsia="Arial" w:cs="Arial"/>
      <w:color w:val="auto"/>
      <w:kern w:val="0"/>
      <w:sz w:val="22"/>
      <w:szCs w:val="22"/>
      <w:lang w:val="lt-LT" w:eastAsia="en-US" w:bidi="ar-SA"/>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header" Target="header6.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196</TotalTime>
  <Application>LibreOffice/24.8.0.3$Windows_X86_64 LibreOffice_project/0bdf1299c94fe897b119f97f3c613e9dca6be583</Application>
  <AppVersion>15.0000</AppVersion>
  <Pages>3</Pages>
  <Words>823</Words>
  <Characters>5528</Characters>
  <CharactersWithSpaces>6235</CharactersWithSpaces>
  <Paragraphs>106</Paragraphs>
  <Company>HP Inc.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2024-05-23T07:29:00Z</dcterms:created>
  <dc:creator>Jolanta Vitkauskienė | VMU</dc:creator>
  <dc:description/>
  <dc:language>lt-LT</dc:language>
  <cp:lastModifiedBy/>
  <dcterms:modified xsi:type="dcterms:W3CDTF">2025-09-01T11:22:44Z</dcterms:modified>
  <cp:revision>40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2023-04-13T00:00:00Z</vt:filetime>
  </property>
  <property fmtid="{D5CDD505-2E9C-101B-9397-08002B2CF9AE}" pid="3" name="LastSaved">
    <vt:filetime>2024-05-06T00:00:00Z</vt:filetime>
  </property>
  <property fmtid="{D5CDD505-2E9C-101B-9397-08002B2CF9AE}" pid="4" name="Producer">
    <vt:lpwstr>Foxit Reader Printer Version 9.7.0.2220</vt:lpwstr>
  </property>
</Properties>
</file>